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0C" w:rsidRPr="00A9230C" w:rsidRDefault="00A9230C" w:rsidP="00A9230C">
      <w:pPr>
        <w:ind w:firstLine="0"/>
        <w:jc w:val="center"/>
        <w:rPr>
          <w:b/>
        </w:rPr>
      </w:pPr>
      <w:r w:rsidRPr="00A9230C">
        <w:rPr>
          <w:b/>
        </w:rPr>
        <w:t>МІНІСТЕРСТВО ОСВІТИ І НАУКИ УКРАЇНИ</w:t>
      </w:r>
    </w:p>
    <w:p w:rsidR="00A9230C" w:rsidRDefault="001C3C5A" w:rsidP="00A9230C">
      <w:pPr>
        <w:ind w:firstLine="0"/>
        <w:jc w:val="center"/>
        <w:rPr>
          <w:b/>
        </w:rPr>
      </w:pPr>
      <w:r>
        <w:rPr>
          <w:b/>
        </w:rPr>
        <w:t>Схі</w:t>
      </w:r>
      <w:r w:rsidR="00A9230C" w:rsidRPr="00A9230C">
        <w:rPr>
          <w:b/>
        </w:rPr>
        <w:t>дноєвропейський</w:t>
      </w:r>
      <w:r w:rsidR="00A9230C">
        <w:rPr>
          <w:b/>
        </w:rPr>
        <w:t xml:space="preserve"> національний університет імені Лесі Українки</w:t>
      </w:r>
    </w:p>
    <w:p w:rsidR="00A9230C" w:rsidRPr="00A9230C" w:rsidRDefault="00A9230C" w:rsidP="00A9230C">
      <w:pPr>
        <w:ind w:firstLine="0"/>
        <w:jc w:val="center"/>
        <w:rPr>
          <w:b/>
        </w:rPr>
      </w:pPr>
      <w:r>
        <w:rPr>
          <w:b/>
        </w:rPr>
        <w:t>Кафедра археології, давньої та середньовічної історії України</w:t>
      </w:r>
    </w:p>
    <w:p w:rsidR="00A9230C" w:rsidRDefault="00A9230C" w:rsidP="00A9230C">
      <w:pPr>
        <w:ind w:firstLine="0"/>
        <w:jc w:val="right"/>
      </w:pPr>
    </w:p>
    <w:p w:rsidR="00B6414D" w:rsidRDefault="00B6414D" w:rsidP="00A9230C">
      <w:pPr>
        <w:ind w:firstLine="0"/>
        <w:jc w:val="center"/>
        <w:rPr>
          <w:rFonts w:eastAsia="Calibri" w:cs="Times New Roman"/>
          <w:bCs/>
        </w:rPr>
      </w:pPr>
    </w:p>
    <w:p w:rsidR="00AD0D21" w:rsidRDefault="00AD0D21" w:rsidP="00A9230C">
      <w:pPr>
        <w:ind w:firstLine="0"/>
        <w:jc w:val="center"/>
        <w:rPr>
          <w:rFonts w:eastAsia="Calibri" w:cs="Times New Roman"/>
          <w:bCs/>
        </w:rPr>
      </w:pPr>
    </w:p>
    <w:p w:rsidR="00AD0D21" w:rsidRDefault="00AD0D21" w:rsidP="00A9230C">
      <w:pPr>
        <w:ind w:firstLine="0"/>
        <w:jc w:val="center"/>
        <w:rPr>
          <w:rFonts w:eastAsia="Calibri" w:cs="Times New Roman"/>
          <w:bCs/>
        </w:rPr>
      </w:pPr>
    </w:p>
    <w:p w:rsidR="00AD0D21" w:rsidRDefault="00AD0D21" w:rsidP="00A9230C">
      <w:pPr>
        <w:ind w:firstLine="0"/>
        <w:jc w:val="center"/>
        <w:rPr>
          <w:rFonts w:eastAsia="Calibri" w:cs="Times New Roman"/>
          <w:bCs/>
        </w:rPr>
      </w:pPr>
    </w:p>
    <w:p w:rsidR="00AD0D21" w:rsidRDefault="00AD0D21" w:rsidP="00A9230C">
      <w:pPr>
        <w:ind w:firstLine="0"/>
        <w:jc w:val="center"/>
      </w:pPr>
    </w:p>
    <w:p w:rsidR="00B6414D" w:rsidRDefault="00B6414D" w:rsidP="00A9230C">
      <w:pPr>
        <w:ind w:firstLine="0"/>
        <w:jc w:val="center"/>
      </w:pPr>
    </w:p>
    <w:p w:rsidR="00A9230C" w:rsidRPr="00A9230C" w:rsidRDefault="00A9230C" w:rsidP="00A9230C">
      <w:pPr>
        <w:ind w:firstLine="0"/>
        <w:jc w:val="center"/>
        <w:rPr>
          <w:b/>
        </w:rPr>
      </w:pPr>
      <w:r w:rsidRPr="00A9230C">
        <w:rPr>
          <w:b/>
        </w:rPr>
        <w:t>ПРОГРАМА</w:t>
      </w:r>
    </w:p>
    <w:p w:rsidR="00A9230C" w:rsidRDefault="00A9230C" w:rsidP="00A9230C">
      <w:pPr>
        <w:ind w:firstLine="0"/>
        <w:jc w:val="center"/>
        <w:rPr>
          <w:b/>
        </w:rPr>
      </w:pPr>
      <w:r>
        <w:rPr>
          <w:b/>
        </w:rPr>
        <w:t>в</w:t>
      </w:r>
      <w:r w:rsidRPr="00A9230C">
        <w:rPr>
          <w:b/>
        </w:rPr>
        <w:t>и</w:t>
      </w:r>
      <w:r>
        <w:rPr>
          <w:b/>
        </w:rPr>
        <w:t>біркової навчальної дисципліни</w:t>
      </w:r>
    </w:p>
    <w:p w:rsidR="00A9230C" w:rsidRPr="00A9230C" w:rsidRDefault="00A9230C" w:rsidP="00A9230C">
      <w:pPr>
        <w:ind w:firstLine="0"/>
        <w:jc w:val="center"/>
        <w:rPr>
          <w:b/>
        </w:rPr>
      </w:pPr>
    </w:p>
    <w:p w:rsidR="00A9230C" w:rsidRDefault="00A9230C" w:rsidP="00A9230C">
      <w:pPr>
        <w:ind w:firstLine="0"/>
        <w:jc w:val="center"/>
      </w:pPr>
      <w:r>
        <w:t>ДАВНЯ І СЕРЕДНЬОВІЧНА ІСТОРІЯ УКРАЇНИ: ІСТОРІОГРАФІЧНИЙ ТА ДЖЕРЕЛОЗНАВЧИЙ АСПЕКТИ</w:t>
      </w:r>
    </w:p>
    <w:p w:rsidR="00A9230C" w:rsidRDefault="00A9230C" w:rsidP="00A9230C">
      <w:pPr>
        <w:ind w:firstLine="0"/>
        <w:jc w:val="center"/>
      </w:pPr>
    </w:p>
    <w:p w:rsidR="003B4943" w:rsidRPr="003B4943" w:rsidRDefault="003B4943" w:rsidP="003B4943">
      <w:pPr>
        <w:tabs>
          <w:tab w:val="left" w:pos="1620"/>
          <w:tab w:val="center" w:pos="5670"/>
        </w:tabs>
        <w:ind w:firstLine="0"/>
        <w:jc w:val="center"/>
        <w:rPr>
          <w:rFonts w:eastAsia="Times New Roman" w:cs="Times New Roman"/>
          <w:b/>
          <w:bCs/>
        </w:rPr>
      </w:pPr>
      <w:r w:rsidRPr="003B4943">
        <w:rPr>
          <w:rFonts w:eastAsia="Times New Roman" w:cs="Times New Roman"/>
          <w:b/>
        </w:rPr>
        <w:t>підготовки</w:t>
      </w:r>
      <w:r w:rsidRPr="003B4943">
        <w:rPr>
          <w:rFonts w:eastAsia="Times New Roman" w:cs="Times New Roman"/>
        </w:rPr>
        <w:t xml:space="preserve">         доктора філософії</w:t>
      </w:r>
    </w:p>
    <w:p w:rsidR="003B4943" w:rsidRPr="003B4943" w:rsidRDefault="003B4943" w:rsidP="003B4943">
      <w:pPr>
        <w:tabs>
          <w:tab w:val="left" w:pos="1620"/>
          <w:tab w:val="center" w:pos="5670"/>
        </w:tabs>
        <w:ind w:firstLine="0"/>
        <w:jc w:val="center"/>
        <w:rPr>
          <w:rFonts w:eastAsia="Times New Roman" w:cs="Times New Roman"/>
        </w:rPr>
      </w:pPr>
      <w:r w:rsidRPr="003B4943">
        <w:rPr>
          <w:rFonts w:eastAsia="Times New Roman" w:cs="Times New Roman"/>
          <w:b/>
        </w:rPr>
        <w:t xml:space="preserve">галузі знань       </w:t>
      </w:r>
      <w:r w:rsidRPr="003B4943">
        <w:rPr>
          <w:rFonts w:eastAsia="Times New Roman" w:cs="Times New Roman"/>
        </w:rPr>
        <w:t>03 Гуманітарні науки</w:t>
      </w:r>
    </w:p>
    <w:p w:rsidR="003B4943" w:rsidRPr="003B4943" w:rsidRDefault="003B4943" w:rsidP="003B4943">
      <w:pPr>
        <w:tabs>
          <w:tab w:val="left" w:pos="1620"/>
          <w:tab w:val="center" w:pos="5670"/>
        </w:tabs>
        <w:ind w:firstLine="0"/>
        <w:jc w:val="center"/>
        <w:rPr>
          <w:rFonts w:eastAsia="Times New Roman" w:cs="Times New Roman"/>
        </w:rPr>
      </w:pPr>
      <w:r w:rsidRPr="003B4943">
        <w:rPr>
          <w:rFonts w:eastAsia="Times New Roman" w:cs="Times New Roman"/>
          <w:b/>
          <w:bCs/>
        </w:rPr>
        <w:t xml:space="preserve">спеціальності    </w:t>
      </w:r>
      <w:r w:rsidRPr="003B4943">
        <w:rPr>
          <w:rFonts w:eastAsia="Times New Roman" w:cs="Times New Roman"/>
        </w:rPr>
        <w:t>032 «Історія та археологія»</w:t>
      </w:r>
    </w:p>
    <w:p w:rsidR="003B4943" w:rsidRPr="003B4943" w:rsidRDefault="003B4943" w:rsidP="003B4943">
      <w:pPr>
        <w:tabs>
          <w:tab w:val="left" w:pos="1620"/>
          <w:tab w:val="center" w:pos="5670"/>
        </w:tabs>
        <w:ind w:firstLine="0"/>
        <w:jc w:val="center"/>
        <w:rPr>
          <w:rFonts w:eastAsia="Times New Roman" w:cs="Times New Roman"/>
          <w:bCs/>
        </w:rPr>
      </w:pPr>
      <w:r w:rsidRPr="003B4943">
        <w:rPr>
          <w:rFonts w:eastAsia="Times New Roman" w:cs="Times New Roman"/>
          <w:b/>
          <w:bCs/>
        </w:rPr>
        <w:t xml:space="preserve">освітньо – наукової програми </w:t>
      </w:r>
      <w:r w:rsidRPr="003B4943">
        <w:rPr>
          <w:rFonts w:eastAsia="Times New Roman" w:cs="Times New Roman"/>
          <w:bCs/>
        </w:rPr>
        <w:t>032«Історія та археологія»</w:t>
      </w:r>
    </w:p>
    <w:p w:rsidR="003B4943" w:rsidRPr="003B4943" w:rsidRDefault="003B4943" w:rsidP="003B4943">
      <w:pPr>
        <w:tabs>
          <w:tab w:val="left" w:pos="1620"/>
          <w:tab w:val="center" w:pos="5670"/>
        </w:tabs>
        <w:ind w:firstLine="0"/>
        <w:jc w:val="center"/>
        <w:rPr>
          <w:rFonts w:eastAsia="Times New Roman" w:cs="Times New Roman"/>
        </w:rPr>
      </w:pPr>
      <w:r w:rsidRPr="003B4943">
        <w:rPr>
          <w:rFonts w:eastAsia="Times New Roman" w:cs="Times New Roman"/>
          <w:b/>
          <w:bCs/>
        </w:rPr>
        <w:t xml:space="preserve">спеціалізації     </w:t>
      </w:r>
      <w:r w:rsidRPr="003B4943">
        <w:rPr>
          <w:rFonts w:eastAsia="Times New Roman" w:cs="Times New Roman"/>
          <w:bCs/>
        </w:rPr>
        <w:t>«Українсько-польські відносини ХХ – поч. ХХІ ст.»</w:t>
      </w: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4C30F2" w:rsidP="00A9230C">
      <w:pPr>
        <w:ind w:firstLine="0"/>
        <w:jc w:val="center"/>
      </w:pPr>
      <w:r>
        <w:t>Луцьк 2020</w:t>
      </w:r>
    </w:p>
    <w:p w:rsidR="00A9230C" w:rsidRDefault="00A9230C" w:rsidP="00A9230C">
      <w:pPr>
        <w:ind w:firstLine="0"/>
        <w:jc w:val="center"/>
      </w:pPr>
    </w:p>
    <w:p w:rsidR="00C57316" w:rsidRDefault="00C57316" w:rsidP="00A9230C">
      <w:pPr>
        <w:ind w:firstLine="0"/>
        <w:rPr>
          <w:b/>
        </w:rPr>
        <w:sectPr w:rsidR="00C57316" w:rsidSect="00C57316">
          <w:headerReference w:type="even" r:id="rId8"/>
          <w:headerReference w:type="default" r:id="rId9"/>
          <w:pgSz w:w="11900" w:h="16840"/>
          <w:pgMar w:top="1134" w:right="850" w:bottom="1134" w:left="1701" w:header="708" w:footer="708" w:gutter="0"/>
          <w:cols w:space="708"/>
          <w:titlePg/>
          <w:docGrid w:linePitch="360"/>
        </w:sectPr>
      </w:pPr>
    </w:p>
    <w:p w:rsidR="003B4943" w:rsidRDefault="00A9230C" w:rsidP="00A9230C">
      <w:pPr>
        <w:ind w:firstLine="0"/>
      </w:pPr>
      <w:r w:rsidRPr="00A9230C">
        <w:rPr>
          <w:b/>
        </w:rPr>
        <w:lastRenderedPageBreak/>
        <w:t>Програма навчальної дисципліни</w:t>
      </w:r>
      <w:r>
        <w:t xml:space="preserve"> “Давня і середньовічна історія України: історі</w:t>
      </w:r>
      <w:r w:rsidR="000007D0">
        <w:t>о</w:t>
      </w:r>
      <w:r>
        <w:t>графі</w:t>
      </w:r>
      <w:r w:rsidR="003B4943">
        <w:t>чний та джерелознавчий аспекти”</w:t>
      </w:r>
    </w:p>
    <w:p w:rsidR="003B4943" w:rsidRPr="003B4943" w:rsidRDefault="003B4943" w:rsidP="003B4943">
      <w:pPr>
        <w:tabs>
          <w:tab w:val="left" w:pos="1620"/>
          <w:tab w:val="center" w:pos="5670"/>
        </w:tabs>
        <w:spacing w:line="240" w:lineRule="auto"/>
        <w:ind w:firstLine="0"/>
        <w:jc w:val="left"/>
        <w:rPr>
          <w:rFonts w:eastAsia="Times New Roman" w:cs="Times New Roman"/>
        </w:rPr>
      </w:pPr>
      <w:r w:rsidRPr="003B4943">
        <w:rPr>
          <w:rFonts w:eastAsia="Times New Roman" w:cs="Times New Roman"/>
          <w:b/>
        </w:rPr>
        <w:t xml:space="preserve">галузі знань       </w:t>
      </w:r>
      <w:r w:rsidRPr="003B4943">
        <w:rPr>
          <w:rFonts w:eastAsia="Times New Roman" w:cs="Times New Roman"/>
        </w:rPr>
        <w:t>03 Гуманітарні науки</w:t>
      </w:r>
    </w:p>
    <w:p w:rsidR="003B4943" w:rsidRPr="003B4943" w:rsidRDefault="003B4943" w:rsidP="003B4943">
      <w:pPr>
        <w:tabs>
          <w:tab w:val="left" w:pos="1620"/>
          <w:tab w:val="center" w:pos="5670"/>
        </w:tabs>
        <w:spacing w:line="240" w:lineRule="auto"/>
        <w:ind w:firstLine="0"/>
        <w:jc w:val="left"/>
        <w:rPr>
          <w:rFonts w:eastAsia="Times New Roman" w:cs="Times New Roman"/>
        </w:rPr>
      </w:pPr>
      <w:r w:rsidRPr="003B4943">
        <w:rPr>
          <w:rFonts w:eastAsia="Times New Roman" w:cs="Times New Roman"/>
          <w:b/>
          <w:bCs/>
        </w:rPr>
        <w:t xml:space="preserve">спеціальності    </w:t>
      </w:r>
      <w:r w:rsidRPr="003B4943">
        <w:rPr>
          <w:rFonts w:eastAsia="Times New Roman" w:cs="Times New Roman"/>
        </w:rPr>
        <w:t>032 «Історія та археологія»</w:t>
      </w:r>
    </w:p>
    <w:p w:rsidR="003B4943" w:rsidRPr="003B4943" w:rsidRDefault="003B4943" w:rsidP="003B4943">
      <w:pPr>
        <w:tabs>
          <w:tab w:val="left" w:pos="1620"/>
          <w:tab w:val="center" w:pos="5670"/>
        </w:tabs>
        <w:spacing w:line="240" w:lineRule="auto"/>
        <w:ind w:firstLine="0"/>
        <w:jc w:val="left"/>
        <w:rPr>
          <w:rFonts w:eastAsia="Times New Roman" w:cs="Times New Roman"/>
          <w:bCs/>
        </w:rPr>
      </w:pPr>
      <w:r w:rsidRPr="003B4943">
        <w:rPr>
          <w:rFonts w:eastAsia="Times New Roman" w:cs="Times New Roman"/>
          <w:b/>
          <w:bCs/>
        </w:rPr>
        <w:t xml:space="preserve">освітньо – наукової програми </w:t>
      </w:r>
      <w:r w:rsidRPr="003B4943">
        <w:rPr>
          <w:rFonts w:eastAsia="Times New Roman" w:cs="Times New Roman"/>
          <w:bCs/>
        </w:rPr>
        <w:t xml:space="preserve">032«Історія та археологія» </w:t>
      </w:r>
    </w:p>
    <w:p w:rsidR="003B4943" w:rsidRPr="003B4943" w:rsidRDefault="003B4943" w:rsidP="003B4943">
      <w:pPr>
        <w:tabs>
          <w:tab w:val="left" w:pos="1620"/>
          <w:tab w:val="center" w:pos="5670"/>
        </w:tabs>
        <w:spacing w:line="240" w:lineRule="auto"/>
        <w:ind w:firstLine="0"/>
        <w:jc w:val="left"/>
        <w:rPr>
          <w:rFonts w:eastAsia="Times New Roman" w:cs="Times New Roman"/>
        </w:rPr>
      </w:pPr>
      <w:r w:rsidRPr="003B4943">
        <w:rPr>
          <w:rFonts w:eastAsia="Times New Roman" w:cs="Times New Roman"/>
          <w:b/>
          <w:bCs/>
        </w:rPr>
        <w:t xml:space="preserve">спеціалізації      </w:t>
      </w:r>
      <w:r w:rsidRPr="003B4943">
        <w:rPr>
          <w:rFonts w:eastAsia="Times New Roman" w:cs="Times New Roman"/>
          <w:bCs/>
        </w:rPr>
        <w:t xml:space="preserve">«Українсько-польські відносини </w:t>
      </w:r>
      <w:r w:rsidR="009C2F6C">
        <w:rPr>
          <w:rFonts w:eastAsia="Times New Roman" w:cs="Times New Roman"/>
          <w:bCs/>
        </w:rPr>
        <w:t xml:space="preserve"> </w:t>
      </w:r>
      <w:r w:rsidRPr="003B4943">
        <w:rPr>
          <w:rFonts w:eastAsia="Times New Roman" w:cs="Times New Roman"/>
          <w:bCs/>
        </w:rPr>
        <w:t>ХХ – поч. ХХІ ст.»</w:t>
      </w:r>
    </w:p>
    <w:p w:rsidR="00A9230C" w:rsidRDefault="00A9230C" w:rsidP="00A9230C">
      <w:pPr>
        <w:ind w:firstLine="0"/>
      </w:pPr>
    </w:p>
    <w:p w:rsidR="00574BC9" w:rsidRDefault="00A9230C" w:rsidP="00574BC9">
      <w:pPr>
        <w:ind w:firstLine="0"/>
      </w:pPr>
      <w:r w:rsidRPr="00A9230C">
        <w:rPr>
          <w:b/>
        </w:rPr>
        <w:t>Розробники</w:t>
      </w:r>
      <w:r>
        <w:t xml:space="preserve">: </w:t>
      </w:r>
      <w:r w:rsidR="00574BC9">
        <w:t>Ярослав Шабала, доктор історичних наук, професор</w:t>
      </w:r>
    </w:p>
    <w:p w:rsidR="00A9230C" w:rsidRDefault="00A9230C" w:rsidP="00574BC9">
      <w:pPr>
        <w:ind w:left="1418" w:firstLine="0"/>
      </w:pPr>
      <w:r>
        <w:t>Оксана Каліщук, докторка історичних наук, професорка</w:t>
      </w:r>
    </w:p>
    <w:p w:rsidR="00E15609" w:rsidRDefault="00E15609" w:rsidP="00E15609">
      <w:pPr>
        <w:ind w:firstLine="0"/>
      </w:pPr>
    </w:p>
    <w:p w:rsidR="00E15609" w:rsidRDefault="00E15609" w:rsidP="00E15609">
      <w:pPr>
        <w:ind w:left="1418" w:hanging="1418"/>
      </w:pPr>
      <w:r w:rsidRPr="00E15609">
        <w:rPr>
          <w:b/>
        </w:rPr>
        <w:t>Рецензен</w:t>
      </w:r>
      <w:r>
        <w:t>т: Богдан Якимович, доктор історичних наук, професор (Львівський національний університет імені Івана Франка)</w:t>
      </w:r>
    </w:p>
    <w:p w:rsidR="00A9230C" w:rsidRDefault="00A9230C" w:rsidP="00A9230C">
      <w:pPr>
        <w:ind w:firstLine="0"/>
      </w:pPr>
    </w:p>
    <w:p w:rsidR="00A879D6" w:rsidRPr="00A879D6" w:rsidRDefault="00A879D6" w:rsidP="00A879D6">
      <w:pPr>
        <w:ind w:firstLine="0"/>
        <w:rPr>
          <w:rFonts w:eastAsia="MS Mincho" w:cs="Times New Roman"/>
          <w:bCs/>
          <w:sz w:val="28"/>
          <w:szCs w:val="28"/>
        </w:rPr>
      </w:pPr>
      <w:r w:rsidRPr="00A879D6">
        <w:rPr>
          <w:rFonts w:eastAsia="MS Mincho" w:cs="Times New Roman"/>
          <w:b/>
          <w:sz w:val="28"/>
          <w:szCs w:val="28"/>
        </w:rPr>
        <w:t>Самостійне електронне текстове мережеве видання.</w:t>
      </w:r>
    </w:p>
    <w:p w:rsidR="00A879D6" w:rsidRPr="00A879D6" w:rsidRDefault="00A879D6" w:rsidP="00A879D6">
      <w:pPr>
        <w:ind w:firstLine="0"/>
        <w:rPr>
          <w:rFonts w:eastAsia="MS Mincho" w:cs="Times New Roman"/>
          <w:bCs/>
          <w:sz w:val="28"/>
          <w:szCs w:val="28"/>
        </w:rPr>
      </w:pPr>
    </w:p>
    <w:p w:rsidR="00A879D6" w:rsidRPr="00A879D6" w:rsidRDefault="00A879D6" w:rsidP="00A879D6">
      <w:pPr>
        <w:ind w:firstLine="0"/>
        <w:rPr>
          <w:rFonts w:eastAsia="MS Mincho" w:cs="Times New Roman"/>
          <w:sz w:val="28"/>
          <w:szCs w:val="28"/>
        </w:rPr>
      </w:pPr>
      <w:r w:rsidRPr="00A879D6">
        <w:rPr>
          <w:rFonts w:eastAsia="MS Mincho" w:cs="Times New Roman"/>
          <w:b/>
          <w:bCs/>
          <w:sz w:val="28"/>
          <w:szCs w:val="28"/>
        </w:rPr>
        <w:t>Програма навчальної дисципліни схвалена науково-методичною радою Східноєвропейського національного університету імені Лесі Українки.</w:t>
      </w:r>
    </w:p>
    <w:p w:rsidR="00A879D6" w:rsidRPr="00A879D6" w:rsidRDefault="00A879D6" w:rsidP="00A879D6">
      <w:pPr>
        <w:ind w:firstLine="0"/>
        <w:rPr>
          <w:rFonts w:eastAsia="MS Mincho" w:cs="Times New Roman"/>
          <w:sz w:val="28"/>
          <w:szCs w:val="28"/>
        </w:rPr>
      </w:pPr>
    </w:p>
    <w:p w:rsidR="00A879D6" w:rsidRPr="00A879D6" w:rsidRDefault="00A879D6" w:rsidP="00A879D6">
      <w:pPr>
        <w:ind w:firstLine="0"/>
        <w:rPr>
          <w:rFonts w:eastAsia="MS Mincho" w:cs="Times New Roman"/>
          <w:sz w:val="28"/>
          <w:szCs w:val="28"/>
        </w:rPr>
      </w:pPr>
      <w:r w:rsidRPr="00A879D6">
        <w:rPr>
          <w:rFonts w:eastAsia="MS Mincho" w:cs="Times New Roman"/>
          <w:b/>
          <w:bCs/>
          <w:sz w:val="28"/>
          <w:szCs w:val="28"/>
        </w:rPr>
        <w:t xml:space="preserve">Програма навчальної дисципліни </w:t>
      </w:r>
      <w:r w:rsidRPr="00A879D6">
        <w:rPr>
          <w:rFonts w:eastAsia="MS Mincho" w:cs="Times New Roman"/>
          <w:b/>
          <w:sz w:val="28"/>
          <w:szCs w:val="28"/>
          <w:lang w:val="ru-RU"/>
        </w:rPr>
        <w:t>схвалена науково</w:t>
      </w:r>
      <w:r w:rsidRPr="00A879D6">
        <w:rPr>
          <w:rFonts w:eastAsia="MS Mincho" w:cs="Times New Roman"/>
          <w:b/>
          <w:sz w:val="28"/>
          <w:szCs w:val="28"/>
        </w:rPr>
        <w:t xml:space="preserve">ю </w:t>
      </w:r>
      <w:r w:rsidRPr="00A879D6">
        <w:rPr>
          <w:rFonts w:eastAsia="MS Mincho" w:cs="Times New Roman"/>
          <w:b/>
          <w:sz w:val="28"/>
          <w:szCs w:val="28"/>
          <w:lang w:val="ru-RU"/>
        </w:rPr>
        <w:t>радою</w:t>
      </w:r>
      <w:r w:rsidRPr="00A879D6">
        <w:rPr>
          <w:rFonts w:eastAsia="MS Mincho" w:cs="Times New Roman"/>
          <w:sz w:val="28"/>
          <w:szCs w:val="28"/>
          <w:lang w:val="ru-RU"/>
        </w:rPr>
        <w:t xml:space="preserve"> </w:t>
      </w:r>
      <w:r w:rsidRPr="00A879D6">
        <w:rPr>
          <w:rFonts w:eastAsia="MS Mincho" w:cs="Times New Roman"/>
          <w:b/>
          <w:bCs/>
          <w:sz w:val="28"/>
          <w:szCs w:val="28"/>
        </w:rPr>
        <w:t>Східноєвропейського національного університету імені Лесі Українки.</w:t>
      </w:r>
    </w:p>
    <w:p w:rsidR="00A879D6" w:rsidRPr="00A879D6" w:rsidRDefault="00A879D6" w:rsidP="00A879D6">
      <w:pPr>
        <w:ind w:firstLine="0"/>
        <w:rPr>
          <w:rFonts w:eastAsia="MS Mincho" w:cs="Times New Roman"/>
          <w:sz w:val="28"/>
          <w:szCs w:val="28"/>
        </w:rPr>
      </w:pPr>
    </w:p>
    <w:p w:rsidR="00AD0D21" w:rsidRDefault="00AD0D21" w:rsidP="00A9230C">
      <w:pPr>
        <w:ind w:firstLine="0"/>
        <w:rPr>
          <w:rFonts w:eastAsia="MS Mincho" w:cs="Times New Roman"/>
          <w:sz w:val="28"/>
          <w:szCs w:val="28"/>
        </w:rPr>
      </w:pPr>
    </w:p>
    <w:p w:rsidR="00AD0D21" w:rsidRDefault="00AD0D21" w:rsidP="00A9230C">
      <w:pPr>
        <w:ind w:firstLine="0"/>
        <w:rPr>
          <w:rFonts w:eastAsia="MS Mincho" w:cs="Times New Roman"/>
          <w:sz w:val="28"/>
          <w:szCs w:val="28"/>
        </w:rPr>
      </w:pPr>
    </w:p>
    <w:p w:rsidR="00AD0D21" w:rsidRDefault="00AD0D21" w:rsidP="00A9230C">
      <w:pPr>
        <w:ind w:firstLine="0"/>
        <w:rPr>
          <w:rFonts w:eastAsia="MS Mincho" w:cs="Times New Roman"/>
          <w:sz w:val="28"/>
          <w:szCs w:val="28"/>
        </w:rPr>
      </w:pPr>
    </w:p>
    <w:p w:rsidR="00AD0D21" w:rsidRDefault="00AD0D21" w:rsidP="00A9230C">
      <w:pPr>
        <w:ind w:firstLine="0"/>
        <w:rPr>
          <w:rFonts w:eastAsia="MS Mincho" w:cs="Times New Roman"/>
          <w:sz w:val="28"/>
          <w:szCs w:val="28"/>
        </w:rPr>
      </w:pPr>
    </w:p>
    <w:p w:rsidR="00AD0D21" w:rsidRDefault="00AD0D21" w:rsidP="00A9230C">
      <w:pPr>
        <w:ind w:firstLine="0"/>
      </w:pPr>
    </w:p>
    <w:p w:rsidR="00F13B99" w:rsidRDefault="00F13B99" w:rsidP="00F13B99">
      <w:pPr>
        <w:ind w:firstLine="0"/>
        <w:jc w:val="right"/>
      </w:pPr>
      <w:r w:rsidRPr="00F13B99">
        <w:rPr>
          <w:rFonts w:cs="Times New Roman"/>
          <w:b/>
          <w:color w:val="000000"/>
        </w:rPr>
        <w:t xml:space="preserve">© </w:t>
      </w:r>
      <w:r w:rsidRPr="00F13B99">
        <w:rPr>
          <w:rFonts w:cs="Times New Roman"/>
        </w:rPr>
        <w:t>К</w:t>
      </w:r>
      <w:r w:rsidR="004C30F2">
        <w:t>аліщук О. М., 2020</w:t>
      </w:r>
    </w:p>
    <w:p w:rsidR="00F13B99" w:rsidRDefault="004C30F2" w:rsidP="00F13B99">
      <w:pPr>
        <w:ind w:firstLine="0"/>
        <w:jc w:val="right"/>
      </w:pPr>
      <w:r>
        <w:t>Шабала Я. М., 2020</w:t>
      </w:r>
      <w:bookmarkStart w:id="0" w:name="_GoBack"/>
      <w:bookmarkEnd w:id="0"/>
    </w:p>
    <w:p w:rsidR="00A9230C" w:rsidRDefault="00A9230C" w:rsidP="00A9230C">
      <w:pPr>
        <w:ind w:firstLine="0"/>
      </w:pPr>
    </w:p>
    <w:p w:rsidR="00A9230C" w:rsidRDefault="00A9230C" w:rsidP="00A9230C">
      <w:pPr>
        <w:ind w:firstLine="0"/>
        <w:sectPr w:rsidR="00A9230C" w:rsidSect="00C57316">
          <w:pgSz w:w="11900" w:h="16840"/>
          <w:pgMar w:top="1134" w:right="850" w:bottom="1134" w:left="1701" w:header="708" w:footer="708" w:gutter="0"/>
          <w:cols w:space="708"/>
          <w:titlePg/>
          <w:docGrid w:linePitch="360"/>
        </w:sectPr>
      </w:pPr>
    </w:p>
    <w:p w:rsidR="00F13B99" w:rsidRPr="00F13B99" w:rsidRDefault="00F13B99" w:rsidP="00F13B99">
      <w:pPr>
        <w:ind w:firstLine="0"/>
        <w:jc w:val="center"/>
        <w:rPr>
          <w:b/>
        </w:rPr>
      </w:pPr>
      <w:r w:rsidRPr="00F13B99">
        <w:rPr>
          <w:b/>
        </w:rPr>
        <w:lastRenderedPageBreak/>
        <w:t>1. Опис навчальної дисципліни</w:t>
      </w:r>
    </w:p>
    <w:tbl>
      <w:tblPr>
        <w:tblStyle w:val="1-4"/>
        <w:tblW w:w="0" w:type="auto"/>
        <w:tblLook w:val="04A0"/>
      </w:tblPr>
      <w:tblGrid>
        <w:gridCol w:w="3188"/>
        <w:gridCol w:w="2590"/>
        <w:gridCol w:w="3787"/>
      </w:tblGrid>
      <w:tr w:rsidR="00F13B99" w:rsidRPr="00F13B99" w:rsidTr="000E521C">
        <w:trPr>
          <w:cnfStyle w:val="100000000000"/>
        </w:trPr>
        <w:tc>
          <w:tcPr>
            <w:cnfStyle w:val="001000000000"/>
            <w:tcW w:w="3188" w:type="dxa"/>
          </w:tcPr>
          <w:p w:rsidR="00F13B99" w:rsidRPr="00F13B99" w:rsidRDefault="00F13B99" w:rsidP="00F13B99">
            <w:pPr>
              <w:spacing w:line="240" w:lineRule="auto"/>
              <w:ind w:firstLine="0"/>
              <w:jc w:val="center"/>
            </w:pPr>
            <w:r w:rsidRPr="00F13B99">
              <w:t>Найменування</w:t>
            </w:r>
            <w:r>
              <w:t xml:space="preserve"> показників</w:t>
            </w:r>
          </w:p>
        </w:tc>
        <w:tc>
          <w:tcPr>
            <w:tcW w:w="2590" w:type="dxa"/>
          </w:tcPr>
          <w:p w:rsidR="00F13B99" w:rsidRPr="00F13B99" w:rsidRDefault="00F13B99" w:rsidP="00F13B99">
            <w:pPr>
              <w:spacing w:line="240" w:lineRule="auto"/>
              <w:ind w:firstLine="0"/>
              <w:jc w:val="center"/>
              <w:cnfStyle w:val="100000000000"/>
            </w:pPr>
            <w:r>
              <w:t>Галузь знань, спеціальність, освітня програма, освітній ступінь</w:t>
            </w:r>
          </w:p>
        </w:tc>
        <w:tc>
          <w:tcPr>
            <w:tcW w:w="3787" w:type="dxa"/>
          </w:tcPr>
          <w:p w:rsidR="00F13B99" w:rsidRPr="00F13B99" w:rsidRDefault="00F13B99" w:rsidP="00F13B99">
            <w:pPr>
              <w:spacing w:line="240" w:lineRule="auto"/>
              <w:ind w:firstLine="0"/>
              <w:jc w:val="center"/>
              <w:cnfStyle w:val="100000000000"/>
            </w:pPr>
            <w:r>
              <w:t>Характеристика навчальної дисципліни</w:t>
            </w:r>
          </w:p>
        </w:tc>
      </w:tr>
      <w:tr w:rsidR="00F13B99" w:rsidTr="000E521C">
        <w:trPr>
          <w:cnfStyle w:val="000000100000"/>
        </w:trPr>
        <w:tc>
          <w:tcPr>
            <w:cnfStyle w:val="001000000000"/>
            <w:tcW w:w="3188" w:type="dxa"/>
          </w:tcPr>
          <w:p w:rsidR="00F13B99" w:rsidRPr="000E521C" w:rsidRDefault="00F44E01" w:rsidP="00F13B99">
            <w:pPr>
              <w:ind w:firstLine="0"/>
              <w:rPr>
                <w:b w:val="0"/>
              </w:rPr>
            </w:pPr>
            <w:r>
              <w:rPr>
                <w:b w:val="0"/>
              </w:rPr>
              <w:t>Очна</w:t>
            </w:r>
            <w:r w:rsidR="000E521C">
              <w:rPr>
                <w:b w:val="0"/>
              </w:rPr>
              <w:t xml:space="preserve"> форма навчання</w:t>
            </w:r>
          </w:p>
        </w:tc>
        <w:tc>
          <w:tcPr>
            <w:tcW w:w="2590" w:type="dxa"/>
          </w:tcPr>
          <w:p w:rsidR="00F13B99" w:rsidRDefault="000E521C" w:rsidP="000E521C">
            <w:pPr>
              <w:spacing w:line="240" w:lineRule="auto"/>
              <w:ind w:firstLine="0"/>
              <w:cnfStyle w:val="000000100000"/>
            </w:pPr>
            <w:r>
              <w:t>Галузь знань – 03 гуманітарні науки</w:t>
            </w:r>
          </w:p>
        </w:tc>
        <w:tc>
          <w:tcPr>
            <w:tcW w:w="3787" w:type="dxa"/>
          </w:tcPr>
          <w:p w:rsidR="00F13B99" w:rsidRDefault="00F13B99" w:rsidP="00F13B99">
            <w:pPr>
              <w:ind w:firstLine="0"/>
              <w:cnfStyle w:val="000000100000"/>
            </w:pPr>
            <w:r>
              <w:t>вибіркова</w:t>
            </w:r>
          </w:p>
        </w:tc>
      </w:tr>
      <w:tr w:rsidR="00F13B99" w:rsidTr="000E521C">
        <w:tc>
          <w:tcPr>
            <w:cnfStyle w:val="001000000000"/>
            <w:tcW w:w="3188" w:type="dxa"/>
          </w:tcPr>
          <w:p w:rsidR="00F13B99" w:rsidRPr="000E521C" w:rsidRDefault="000E521C" w:rsidP="000E521C">
            <w:pPr>
              <w:ind w:firstLine="0"/>
              <w:rPr>
                <w:b w:val="0"/>
              </w:rPr>
            </w:pPr>
            <w:r w:rsidRPr="000E521C">
              <w:rPr>
                <w:b w:val="0"/>
              </w:rPr>
              <w:t xml:space="preserve">Кількість </w:t>
            </w:r>
            <w:r>
              <w:rPr>
                <w:b w:val="0"/>
              </w:rPr>
              <w:t>годин – 90</w:t>
            </w:r>
          </w:p>
        </w:tc>
        <w:tc>
          <w:tcPr>
            <w:tcW w:w="2590" w:type="dxa"/>
          </w:tcPr>
          <w:p w:rsidR="00F13B99" w:rsidRDefault="000E521C" w:rsidP="000E521C">
            <w:pPr>
              <w:spacing w:line="240" w:lineRule="auto"/>
              <w:ind w:firstLine="0"/>
              <w:cnfStyle w:val="000000000000"/>
            </w:pPr>
            <w:r>
              <w:t>Спец</w:t>
            </w:r>
            <w:r w:rsidR="00372728">
              <w:t>іальність – 032 історія та архе</w:t>
            </w:r>
            <w:r>
              <w:t>ологія</w:t>
            </w:r>
          </w:p>
        </w:tc>
        <w:tc>
          <w:tcPr>
            <w:tcW w:w="3787" w:type="dxa"/>
          </w:tcPr>
          <w:p w:rsidR="00F13B99" w:rsidRDefault="00F13B99" w:rsidP="00F13B99">
            <w:pPr>
              <w:ind w:firstLine="0"/>
              <w:cnfStyle w:val="000000000000"/>
            </w:pPr>
            <w:r w:rsidRPr="000E521C">
              <w:rPr>
                <w:i/>
              </w:rPr>
              <w:t>Рік навчання</w:t>
            </w:r>
            <w:r>
              <w:t xml:space="preserve"> – перший</w:t>
            </w:r>
          </w:p>
        </w:tc>
      </w:tr>
      <w:tr w:rsidR="00F13B99" w:rsidTr="000E521C">
        <w:trPr>
          <w:cnfStyle w:val="000000100000"/>
        </w:trPr>
        <w:tc>
          <w:tcPr>
            <w:cnfStyle w:val="001000000000"/>
            <w:tcW w:w="3188" w:type="dxa"/>
          </w:tcPr>
          <w:p w:rsidR="00F13B99" w:rsidRDefault="000E521C" w:rsidP="00F13B99">
            <w:pPr>
              <w:ind w:firstLine="0"/>
            </w:pPr>
            <w:r>
              <w:rPr>
                <w:b w:val="0"/>
              </w:rPr>
              <w:t>Кількість кредитів – 3</w:t>
            </w:r>
          </w:p>
        </w:tc>
        <w:tc>
          <w:tcPr>
            <w:tcW w:w="2590" w:type="dxa"/>
          </w:tcPr>
          <w:p w:rsidR="00F13B99" w:rsidRDefault="000E521C" w:rsidP="000E521C">
            <w:pPr>
              <w:spacing w:line="240" w:lineRule="auto"/>
              <w:ind w:firstLine="0"/>
              <w:cnfStyle w:val="000000100000"/>
            </w:pPr>
            <w:r>
              <w:t>Освітньо-наукова програма “Історія та археологія”</w:t>
            </w:r>
          </w:p>
        </w:tc>
        <w:tc>
          <w:tcPr>
            <w:tcW w:w="3787" w:type="dxa"/>
          </w:tcPr>
          <w:p w:rsidR="00F13B99" w:rsidRDefault="00F13B99" w:rsidP="00F13B99">
            <w:pPr>
              <w:ind w:firstLine="0"/>
              <w:cnfStyle w:val="000000100000"/>
            </w:pPr>
            <w:r w:rsidRPr="000E521C">
              <w:rPr>
                <w:i/>
              </w:rPr>
              <w:t>Семестр</w:t>
            </w:r>
            <w:r>
              <w:t xml:space="preserve"> – перший</w:t>
            </w:r>
          </w:p>
        </w:tc>
      </w:tr>
      <w:tr w:rsidR="00F13B99" w:rsidTr="000E521C">
        <w:tc>
          <w:tcPr>
            <w:cnfStyle w:val="001000000000"/>
            <w:tcW w:w="3188" w:type="dxa"/>
          </w:tcPr>
          <w:p w:rsidR="00F13B99" w:rsidRPr="000E521C" w:rsidRDefault="000E521C" w:rsidP="00F13B99">
            <w:pPr>
              <w:ind w:firstLine="0"/>
              <w:rPr>
                <w:b w:val="0"/>
              </w:rPr>
            </w:pPr>
            <w:r w:rsidRPr="000E521C">
              <w:rPr>
                <w:b w:val="0"/>
              </w:rPr>
              <w:t>ІНДЗ: немає</w:t>
            </w:r>
          </w:p>
        </w:tc>
        <w:tc>
          <w:tcPr>
            <w:tcW w:w="2590" w:type="dxa"/>
          </w:tcPr>
          <w:p w:rsidR="00F13B99" w:rsidRDefault="000E521C" w:rsidP="000E521C">
            <w:pPr>
              <w:spacing w:line="240" w:lineRule="auto"/>
              <w:ind w:firstLine="0"/>
              <w:cnfStyle w:val="000000000000"/>
            </w:pPr>
            <w:r>
              <w:t>Освітній ступінь – доктор філософії</w:t>
            </w:r>
          </w:p>
        </w:tc>
        <w:tc>
          <w:tcPr>
            <w:tcW w:w="3787" w:type="dxa"/>
          </w:tcPr>
          <w:p w:rsidR="00F13B99" w:rsidRDefault="00F13B99" w:rsidP="00F13B99">
            <w:pPr>
              <w:ind w:firstLine="0"/>
              <w:cnfStyle w:val="000000000000"/>
            </w:pPr>
            <w:r w:rsidRPr="000E521C">
              <w:rPr>
                <w:i/>
              </w:rPr>
              <w:t xml:space="preserve">Лекції </w:t>
            </w:r>
            <w:r>
              <w:t>– 20 год.</w:t>
            </w:r>
          </w:p>
        </w:tc>
      </w:tr>
      <w:tr w:rsidR="00F13B99" w:rsidTr="000E521C">
        <w:trPr>
          <w:cnfStyle w:val="000000100000"/>
        </w:trPr>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100000"/>
            </w:pPr>
          </w:p>
        </w:tc>
        <w:tc>
          <w:tcPr>
            <w:tcW w:w="3787" w:type="dxa"/>
          </w:tcPr>
          <w:p w:rsidR="00F13B99" w:rsidRDefault="000E521C" w:rsidP="00F13B99">
            <w:pPr>
              <w:ind w:firstLine="0"/>
              <w:cnfStyle w:val="000000100000"/>
            </w:pPr>
            <w:r w:rsidRPr="000E521C">
              <w:rPr>
                <w:i/>
              </w:rPr>
              <w:t>Практичні (семінарські)</w:t>
            </w:r>
            <w:r>
              <w:t xml:space="preserve">  – 16 год.</w:t>
            </w:r>
          </w:p>
        </w:tc>
      </w:tr>
      <w:tr w:rsidR="00F13B99" w:rsidTr="000E521C">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000000"/>
            </w:pPr>
          </w:p>
        </w:tc>
        <w:tc>
          <w:tcPr>
            <w:tcW w:w="3787" w:type="dxa"/>
          </w:tcPr>
          <w:p w:rsidR="00F13B99" w:rsidRDefault="000E521C" w:rsidP="00F13B99">
            <w:pPr>
              <w:ind w:firstLine="0"/>
              <w:cnfStyle w:val="000000000000"/>
            </w:pPr>
            <w:r w:rsidRPr="000E521C">
              <w:rPr>
                <w:i/>
              </w:rPr>
              <w:t>Самостійна робота</w:t>
            </w:r>
            <w:r>
              <w:t xml:space="preserve"> – 54 год.</w:t>
            </w:r>
          </w:p>
        </w:tc>
      </w:tr>
      <w:tr w:rsidR="00F13B99" w:rsidTr="000E521C">
        <w:trPr>
          <w:cnfStyle w:val="000000100000"/>
        </w:trPr>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100000"/>
            </w:pPr>
          </w:p>
        </w:tc>
        <w:tc>
          <w:tcPr>
            <w:tcW w:w="3787" w:type="dxa"/>
          </w:tcPr>
          <w:p w:rsidR="00F13B99" w:rsidRDefault="000E521C" w:rsidP="00F13B99">
            <w:pPr>
              <w:ind w:firstLine="0"/>
              <w:cnfStyle w:val="000000100000"/>
            </w:pPr>
            <w:r w:rsidRPr="000E521C">
              <w:rPr>
                <w:i/>
              </w:rPr>
              <w:t>Форма контролю</w:t>
            </w:r>
            <w:r>
              <w:t>: залік</w:t>
            </w:r>
          </w:p>
        </w:tc>
      </w:tr>
    </w:tbl>
    <w:p w:rsidR="000E521C" w:rsidRDefault="000E521C" w:rsidP="000E521C">
      <w:pPr>
        <w:ind w:firstLine="0"/>
        <w:jc w:val="center"/>
      </w:pPr>
    </w:p>
    <w:p w:rsidR="00F13B99" w:rsidRPr="000E521C" w:rsidRDefault="000E521C" w:rsidP="000E521C">
      <w:pPr>
        <w:ind w:firstLine="0"/>
        <w:jc w:val="center"/>
        <w:rPr>
          <w:b/>
        </w:rPr>
      </w:pPr>
      <w:r w:rsidRPr="000E521C">
        <w:rPr>
          <w:b/>
        </w:rPr>
        <w:t>2. Анотація курсу</w:t>
      </w:r>
    </w:p>
    <w:p w:rsidR="0068357F" w:rsidRDefault="000E521C" w:rsidP="000E521C">
      <w:r>
        <w:t>Програма навчальної дисципліни “Давня і середньовічна історія України: історіографічний та джерелознавчий аспекти” складена відповідно до освітньо-наукової програми підготовки</w:t>
      </w:r>
      <w:r w:rsidR="003D4E4F">
        <w:t xml:space="preserve"> </w:t>
      </w:r>
      <w:r w:rsidR="003D4E4F">
        <w:rPr>
          <w:lang w:val="en-US"/>
        </w:rPr>
        <w:t>PhD</w:t>
      </w:r>
      <w:r w:rsidR="003D4E4F" w:rsidRPr="003B4943">
        <w:t xml:space="preserve"> </w:t>
      </w:r>
      <w:r w:rsidR="003D4E4F">
        <w:t>доктора філософії</w:t>
      </w:r>
      <w:r>
        <w:t xml:space="preserve"> </w:t>
      </w:r>
      <w:r w:rsidR="003D4E4F">
        <w:t>спеціальності 032 “історія та археологія”.</w:t>
      </w:r>
    </w:p>
    <w:p w:rsidR="003D4E4F" w:rsidRDefault="003D4E4F" w:rsidP="000E521C">
      <w:r>
        <w:t>Сучасний історик має чітко усвідомлювати спільне та відмінне між історіографією та джерельною базою студій.</w:t>
      </w:r>
      <w:r w:rsidR="00C57316">
        <w:t xml:space="preserve"> Безпорадність при використанні наукових праць та джерел впливає не лише на якість досліджень, а й загалом на ефективність науково-педагогічної діяльности. Вчений-історик повинен уміти знаходити потрібні йому історіографічні та археографічні джерела, ґрунтовно їх досліджувати та правильно тлумачити, здійснювати внутрішню та зовнішню критику джерел.</w:t>
      </w:r>
    </w:p>
    <w:p w:rsidR="00C57316" w:rsidRDefault="00C57316" w:rsidP="000E521C">
      <w:r>
        <w:t xml:space="preserve">Саме тому метою при підготовці </w:t>
      </w:r>
      <w:r>
        <w:rPr>
          <w:lang w:val="en-US"/>
        </w:rPr>
        <w:t>PhD</w:t>
      </w:r>
      <w:r w:rsidRPr="003B4943">
        <w:t xml:space="preserve"> </w:t>
      </w:r>
      <w:r>
        <w:t xml:space="preserve">доктора філософії зі спеціальності 032 “історія та археологія” до освітньо-наукової програми включено предмет “Давня і середньовічна історія України: історіографічний та джерелознавчий аспекти”, </w:t>
      </w:r>
      <w:r w:rsidRPr="00C57316">
        <w:rPr>
          <w:i/>
        </w:rPr>
        <w:t>метою</w:t>
      </w:r>
      <w:r>
        <w:t xml:space="preserve"> якого є навчити аспірантів здійснювати історі</w:t>
      </w:r>
      <w:r w:rsidR="000007D0">
        <w:t>о</w:t>
      </w:r>
      <w:r>
        <w:t>графічний аналіз дослідження давньої та середньовічної історії України як цілісної системи знань у співвідношенні різних напрямів єдиного предметного кола, із підтвердженням тяглості історичного процесу та розвитку суспільства, взаємозв’язку із іншими гуманітарними науками (культурологією, правом, політологією та ін.).</w:t>
      </w:r>
    </w:p>
    <w:p w:rsidR="00C57316" w:rsidRDefault="00C57316" w:rsidP="000E521C">
      <w:r>
        <w:t>Вивчення процесів у давні часи потребує використання особливих джерел. У межах курсу слухач має змогу познайом</w:t>
      </w:r>
      <w:r w:rsidR="000007D0">
        <w:t xml:space="preserve">итися з методичними підходами і джерелами, </w:t>
      </w:r>
      <w:r>
        <w:t>суттєво відмінними від підходів та дж</w:t>
      </w:r>
      <w:r w:rsidR="000007D0">
        <w:t>е</w:t>
      </w:r>
      <w:r>
        <w:t xml:space="preserve">рел, які вивчають та використовують в студіях </w:t>
      </w:r>
      <w:r>
        <w:lastRenderedPageBreak/>
        <w:t>інших періодів історії. Саме у цьому хронологічному проміжку домінуючим</w:t>
      </w:r>
      <w:r w:rsidR="00D94826">
        <w:t>и, якщо не єдиними є речові джерела, та, відповідно – підходи та методи археології та праісторії. Тож вивчення цього періоду можливе лише при комплексному використанні різних видів джерел.</w:t>
      </w:r>
    </w:p>
    <w:p w:rsidR="00D94826" w:rsidRPr="00D94826" w:rsidRDefault="00D94826" w:rsidP="00D94826">
      <w:pPr>
        <w:ind w:firstLine="0"/>
        <w:jc w:val="center"/>
        <w:rPr>
          <w:b/>
        </w:rPr>
      </w:pPr>
      <w:r w:rsidRPr="00D94826">
        <w:rPr>
          <w:b/>
        </w:rPr>
        <w:t>3. Компетенції</w:t>
      </w:r>
    </w:p>
    <w:p w:rsidR="00B6414D" w:rsidRDefault="00B6414D" w:rsidP="000E521C">
      <w:r>
        <w:t xml:space="preserve">Компетентності базують на знаннях, досвіді, цінностях, набутих завдяки навчанню, пов’язані із загальною здатністю людини оперувати у певних ситуаціях набутими знаннями та практичним досвідом і є показником успішності. Нині загальноприйнятим є поділ компетентностей на дві групи: предметно-спеціальні </w:t>
      </w:r>
      <w:r w:rsidRPr="003B4943">
        <w:t>(</w:t>
      </w:r>
      <w:r>
        <w:rPr>
          <w:lang w:val="en-US"/>
        </w:rPr>
        <w:t>subject</w:t>
      </w:r>
      <w:r w:rsidRPr="003B4943">
        <w:t xml:space="preserve"> </w:t>
      </w:r>
      <w:r>
        <w:rPr>
          <w:lang w:val="en-US"/>
        </w:rPr>
        <w:t>specific</w:t>
      </w:r>
      <w:r w:rsidRPr="003B4943">
        <w:t xml:space="preserve"> </w:t>
      </w:r>
      <w:r>
        <w:rPr>
          <w:lang w:val="en-US"/>
        </w:rPr>
        <w:t>competences</w:t>
      </w:r>
      <w:r w:rsidRPr="003B4943">
        <w:t>)</w:t>
      </w:r>
      <w:r>
        <w:t xml:space="preserve"> та загальні </w:t>
      </w:r>
      <w:r w:rsidRPr="003B4943">
        <w:t>(</w:t>
      </w:r>
      <w:r>
        <w:rPr>
          <w:lang w:val="en-US"/>
        </w:rPr>
        <w:t>generic</w:t>
      </w:r>
      <w:r w:rsidRPr="003B4943">
        <w:t xml:space="preserve"> </w:t>
      </w:r>
      <w:r>
        <w:rPr>
          <w:lang w:val="en-US"/>
        </w:rPr>
        <w:t>competences</w:t>
      </w:r>
      <w:r w:rsidRPr="003B4943">
        <w:t xml:space="preserve">, </w:t>
      </w:r>
      <w:r>
        <w:rPr>
          <w:lang w:val="en-US"/>
        </w:rPr>
        <w:t>transferable</w:t>
      </w:r>
      <w:r w:rsidRPr="003B4943">
        <w:t xml:space="preserve"> </w:t>
      </w:r>
      <w:r>
        <w:t xml:space="preserve">skilles). Сприяння розвитку </w:t>
      </w:r>
      <w:r w:rsidR="000007D0">
        <w:t>в</w:t>
      </w:r>
      <w:r>
        <w:t>мінь (зага</w:t>
      </w:r>
      <w:r w:rsidR="000007D0">
        <w:t>л</w:t>
      </w:r>
      <w:r>
        <w:t>ьних та предметно-спеціальних компетенцій) є об’єктом процесу навчання та освітньої програми.</w:t>
      </w:r>
    </w:p>
    <w:p w:rsidR="00E15609" w:rsidRDefault="00B6414D" w:rsidP="00E15609">
      <w:r>
        <w:t>До кінця навчання аспіранти повинні бути ком</w:t>
      </w:r>
      <w:r w:rsidR="00E15609">
        <w:t>петентиним у наступних питаннях:</w:t>
      </w:r>
    </w:p>
    <w:p w:rsidR="00E15609" w:rsidRDefault="00E15609" w:rsidP="00E15609">
      <w:pPr>
        <w:pStyle w:val="a9"/>
        <w:numPr>
          <w:ilvl w:val="0"/>
          <w:numId w:val="4"/>
        </w:numPr>
      </w:pPr>
      <w:r w:rsidRPr="007F1FDB">
        <w:t>Здатність продукувати наукові ідеї, оволодіти методологією наукової та педагогічної діяльності, вирішувати комплексні проблеми в процесі професійної діяльності</w:t>
      </w:r>
      <w:r w:rsidRPr="00E15609">
        <w:rPr>
          <w:sz w:val="28"/>
          <w:szCs w:val="28"/>
        </w:rPr>
        <w:t xml:space="preserve"> </w:t>
      </w:r>
      <w:r w:rsidRPr="007F1FDB">
        <w:t>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проводити оригінальне наукове дослідження у галузі гуманітарних наук (ІНТ)</w:t>
      </w:r>
    </w:p>
    <w:p w:rsidR="00E15609" w:rsidRDefault="00E15609" w:rsidP="00E15609">
      <w:pPr>
        <w:pStyle w:val="a9"/>
        <w:numPr>
          <w:ilvl w:val="0"/>
          <w:numId w:val="4"/>
        </w:numPr>
      </w:pPr>
      <w:r w:rsidRPr="007F1FDB">
        <w:t>Здатність розв’язувати складні спеціалізовані задачі та практичні проблеми під час професійної діяльності у галузі історії й археології, або у процесі навчання, наукової діяльності, що передбачає застосування теорій та методів історії та археології і характеризується комплексністю та невизначеністю умов (ІНТ)</w:t>
      </w:r>
    </w:p>
    <w:p w:rsidR="00E15609" w:rsidRDefault="00E15609" w:rsidP="00E15609">
      <w:pPr>
        <w:pStyle w:val="a9"/>
        <w:numPr>
          <w:ilvl w:val="0"/>
          <w:numId w:val="4"/>
        </w:numPr>
      </w:pPr>
      <w:r w:rsidRPr="00E15609">
        <w:rPr>
          <w:spacing w:val="-1"/>
        </w:rPr>
        <w:t>Ґрунтовні знання теоретико-прикладних засад гуманітарних наук (ЗК-1).</w:t>
      </w:r>
      <w:r w:rsidRPr="00E15609">
        <w:t xml:space="preserve"> </w:t>
      </w:r>
      <w:r>
        <w:t>Оволодіння загальнонауковими компетентностями, спрямованими на комплексне розуміння проблем давньої та середньовічної історії України з урахуванням міжпредметних та міждисциплінарних зв’язків.</w:t>
      </w:r>
    </w:p>
    <w:p w:rsidR="00E15609" w:rsidRPr="00E15609" w:rsidRDefault="00E15609" w:rsidP="00E15609">
      <w:pPr>
        <w:pStyle w:val="a9"/>
        <w:numPr>
          <w:ilvl w:val="0"/>
          <w:numId w:val="4"/>
        </w:numPr>
      </w:pPr>
      <w:r w:rsidRPr="00E15609">
        <w:rPr>
          <w:spacing w:val="-1"/>
        </w:rPr>
        <w:t>Здатність ініціювати та проводити оригінальні наукові дослідження, виокремлювати актуальні наукові проблеми, здійснювати пошук та критичне аналізування інформації (ЗК-2).</w:t>
      </w:r>
    </w:p>
    <w:p w:rsidR="00E15609" w:rsidRDefault="00E15609" w:rsidP="00E15609">
      <w:pPr>
        <w:pStyle w:val="a9"/>
        <w:numPr>
          <w:ilvl w:val="0"/>
          <w:numId w:val="4"/>
        </w:numPr>
      </w:pPr>
      <w:r w:rsidRPr="00E15609">
        <w:rPr>
          <w:spacing w:val="-1"/>
        </w:rPr>
        <w:t>Усвідомлення необхідності перманентного навчання та здатність самовдосконалюватись впродовж життя (ЗК-4).</w:t>
      </w:r>
      <w:r w:rsidRPr="00E15609">
        <w:t xml:space="preserve"> </w:t>
      </w:r>
      <w:r>
        <w:t>Здатність до пошуку, обробки та аналізу інформації з різних джерел. Входити в тему, здійснювати пошук літератури з теми дослідження, складати бібліографії шляхом пошуку в каталогах та інформаційно-довідкових відділах архівів, бібліотек та інформаційно-довідкових відділах архівів, роботи з електронними базами даних і пошуковими системами.</w:t>
      </w:r>
    </w:p>
    <w:p w:rsidR="00D25F04" w:rsidRDefault="00E15609" w:rsidP="00D25F04">
      <w:pPr>
        <w:pStyle w:val="a9"/>
        <w:numPr>
          <w:ilvl w:val="0"/>
          <w:numId w:val="4"/>
        </w:numPr>
      </w:pPr>
      <w:r w:rsidRPr="00E15609">
        <w:rPr>
          <w:spacing w:val="-1"/>
        </w:rPr>
        <w:lastRenderedPageBreak/>
        <w:t>Здатність бути цілеспрямованим, наполегливим, старанним та усвідомлювати соціально-моральну відповідальність за одержані наукові результати (ЗК-6).</w:t>
      </w:r>
      <w:r w:rsidRPr="00E15609">
        <w:t xml:space="preserve"> </w:t>
      </w:r>
      <w:r>
        <w:t>Здатність застосовувати знання в практичних ситуаціях. На підставі врахування стану науки й соціальної практики, що змінюється, застосовувати здобуті знання для розв’язання конкретних наукових і практичних завдань.</w:t>
      </w:r>
    </w:p>
    <w:p w:rsidR="00D25F04" w:rsidRPr="00D25F04" w:rsidRDefault="00E15609" w:rsidP="00D25F04">
      <w:pPr>
        <w:pStyle w:val="a9"/>
        <w:numPr>
          <w:ilvl w:val="0"/>
          <w:numId w:val="4"/>
        </w:numPr>
      </w:pPr>
      <w:r w:rsidRPr="00D25F04">
        <w:rPr>
          <w:spacing w:val="-1"/>
        </w:rPr>
        <w:t xml:space="preserve">Здатність раціонально планувати та розподіляти власний час, самостійно проводити наукові дослідження, взаємодіяти у колективі та виявляти лідерські здібності при виконанні наукових проектів (ЗК-7).  </w:t>
      </w:r>
    </w:p>
    <w:p w:rsidR="00D25F04" w:rsidRDefault="00E15609" w:rsidP="00D25F04">
      <w:pPr>
        <w:pStyle w:val="a9"/>
        <w:numPr>
          <w:ilvl w:val="0"/>
          <w:numId w:val="4"/>
        </w:numPr>
      </w:pPr>
      <w:r w:rsidRPr="00D25F04">
        <w:rPr>
          <w:spacing w:val="-1"/>
        </w:rPr>
        <w:t xml:space="preserve">Створення і розвиток мережевої співпраці; робочі відносини з колегами, адміністрацією; усвідомлення своєї поведінки і впливу на інших у роботі в формальних чи неформальних групах; передача і отримання зворотного зв’язку; відповідальність за інших при організації зворотного зв’язку; соціальна відповідальність за результати прийнятих стратегічних рішень; ініціювання оригінальних дослідницько-інноваційних проектів (ЗК-9).  </w:t>
      </w:r>
      <w:r>
        <w:t>Здатність прогностики подій. Враховуючи історичний та соціальний досвід попередніх поколінь, досліджую/чи суспільні проблеми доби середньовіччя, прогнозувати тенденції суспільного життя, робити відповідальний вибір способу їх розв’язання у процесі навчання, в особистому та суспільному житті.</w:t>
      </w:r>
    </w:p>
    <w:p w:rsidR="00D25F04" w:rsidRDefault="00E15609" w:rsidP="00D25F04">
      <w:pPr>
        <w:pStyle w:val="a9"/>
        <w:numPr>
          <w:ilvl w:val="0"/>
          <w:numId w:val="4"/>
        </w:numPr>
      </w:pPr>
      <w:r w:rsidRPr="00D25F04">
        <w:rPr>
          <w:color w:val="000000"/>
          <w:spacing w:val="-1"/>
        </w:rPr>
        <w:t xml:space="preserve">Ґрунтовні знання теоретичних та методологічних засад розвитку історичної науки, історичних шкіл та методологій, постмодерністських дискурсів та парадигм </w:t>
      </w:r>
      <w:r w:rsidRPr="007F1FDB">
        <w:t>історії</w:t>
      </w:r>
      <w:r w:rsidRPr="00D25F04">
        <w:rPr>
          <w:color w:val="000000"/>
          <w:spacing w:val="-1"/>
        </w:rPr>
        <w:t xml:space="preserve"> (ФК-1).</w:t>
      </w:r>
      <w:r w:rsidRPr="00E15609">
        <w:t xml:space="preserve"> </w:t>
      </w:r>
      <w:r>
        <w:t>Критичне усвідомлення сталого розвитку історичних студій і дискусій. Критичне розуміння відмінностей історіографічних поглядів на події давньої та середньовіч</w:t>
      </w:r>
      <w:r w:rsidR="000007D0">
        <w:t>ної історії України у різні епох</w:t>
      </w:r>
      <w:r>
        <w:t>и і у різних контекстах, зв’язок їх з розвитком філософії та науки загалом. Усвідомлення принципів професіоналізації та інституціоналізації історичної науки.</w:t>
      </w:r>
    </w:p>
    <w:p w:rsidR="00D25F04" w:rsidRDefault="00E15609" w:rsidP="00D25F04">
      <w:pPr>
        <w:pStyle w:val="a9"/>
        <w:numPr>
          <w:ilvl w:val="0"/>
          <w:numId w:val="4"/>
        </w:numPr>
      </w:pPr>
      <w:r w:rsidRPr="00D25F04">
        <w:rPr>
          <w:color w:val="000000"/>
          <w:spacing w:val="-1"/>
        </w:rPr>
        <w:t>Ґрунтовні знання класичного та сучасного наукового інструментарію дослідження суспільно-політичних, соціально-економічних явищ та процесів (ФК-2).</w:t>
      </w:r>
      <w:r w:rsidRPr="00E15609">
        <w:t xml:space="preserve"> </w:t>
      </w:r>
      <w:r>
        <w:t>Детальне знання одного з історичних періодів. Глибоке володіння джерельним та концептуальним матеріалом щодо давньої та середньовічної історії України.</w:t>
      </w:r>
    </w:p>
    <w:p w:rsidR="00D25F04" w:rsidRPr="00D25F04" w:rsidRDefault="00E15609" w:rsidP="00D25F04">
      <w:pPr>
        <w:pStyle w:val="a9"/>
        <w:numPr>
          <w:ilvl w:val="0"/>
          <w:numId w:val="4"/>
        </w:numPr>
      </w:pPr>
      <w:r w:rsidRPr="00D25F04">
        <w:rPr>
          <w:color w:val="000000"/>
          <w:spacing w:val="-1"/>
        </w:rPr>
        <w:t>Здатність</w:t>
      </w:r>
      <w:r w:rsidRPr="007F1FDB">
        <w:t xml:space="preserve"> </w:t>
      </w:r>
      <w:r w:rsidRPr="00D25F04">
        <w:rPr>
          <w:shd w:val="clear" w:color="auto" w:fill="FFFFFF"/>
        </w:rPr>
        <w:t>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 (ФК-4).</w:t>
      </w:r>
    </w:p>
    <w:p w:rsidR="00D25F04" w:rsidRDefault="00E15609" w:rsidP="00D25F04">
      <w:pPr>
        <w:pStyle w:val="a9"/>
        <w:numPr>
          <w:ilvl w:val="0"/>
          <w:numId w:val="4"/>
        </w:numPr>
      </w:pPr>
      <w:r w:rsidRPr="00D25F04">
        <w:rPr>
          <w:bCs/>
        </w:rPr>
        <w:t>Збирання, опрацювання та критика наукових джерел інформації з історії (ФК-5).</w:t>
      </w:r>
      <w:r w:rsidRPr="00E15609">
        <w:t xml:space="preserve"> </w:t>
      </w:r>
      <w:r>
        <w:t xml:space="preserve">Здатність демонструвати системне оновлення і розуміння суттєвої інформації, що є </w:t>
      </w:r>
      <w:r>
        <w:lastRenderedPageBreak/>
        <w:t>передовою для візії давньої та середньовічної історії України. Поінформованість про поточний стан історичних студій і дебатів з проблем медієвістики в Україні</w:t>
      </w:r>
      <w:r w:rsidR="00D25F04">
        <w:t>.</w:t>
      </w:r>
    </w:p>
    <w:p w:rsidR="00D25F04" w:rsidRPr="00D25F04" w:rsidRDefault="00E15609" w:rsidP="00D25F04">
      <w:pPr>
        <w:pStyle w:val="a9"/>
        <w:numPr>
          <w:ilvl w:val="0"/>
          <w:numId w:val="4"/>
        </w:numPr>
      </w:pPr>
      <w:r w:rsidRPr="00D25F04">
        <w:rPr>
          <w:shd w:val="clear" w:color="auto" w:fill="FFFFFF"/>
        </w:rPr>
        <w:t>Здатність до побудови тлумачно-інтерпретативних схем історичного наративу з використанням існуючих та власних теоретичних моделей в спеціалізованому історичному дослідженні,</w:t>
      </w:r>
      <w:r w:rsidRPr="00D25F04">
        <w:rPr>
          <w:rStyle w:val="apple-converted-space"/>
          <w:shd w:val="clear" w:color="auto" w:fill="FFFFFF"/>
        </w:rPr>
        <w:t xml:space="preserve"> </w:t>
      </w:r>
      <w:r w:rsidRPr="00D25F04">
        <w:rPr>
          <w:shd w:val="clear" w:color="auto" w:fill="FFFFFF"/>
        </w:rPr>
        <w:t>що передбачає глибоке переосмислення наявних та створе</w:t>
      </w:r>
      <w:r w:rsidR="00D25F04">
        <w:rPr>
          <w:shd w:val="clear" w:color="auto" w:fill="FFFFFF"/>
        </w:rPr>
        <w:t>ння нових цілісних знань (ФК-6).</w:t>
      </w:r>
    </w:p>
    <w:p w:rsidR="00D25F04" w:rsidRDefault="00E15609" w:rsidP="00D25F04">
      <w:pPr>
        <w:pStyle w:val="a9"/>
        <w:numPr>
          <w:ilvl w:val="0"/>
          <w:numId w:val="4"/>
        </w:numPr>
      </w:pPr>
      <w:r w:rsidRPr="007F1FDB">
        <w:t>Знання і розуміння спеціалізованої історичної предметної області і професії, виявлення та розуміння причинно-наслідкових зв’язків (ФК-7).</w:t>
      </w:r>
      <w:r w:rsidR="00D25F04">
        <w:t xml:space="preserve"> Чітке розуміння тяглості історичного процесу є важливим для того, щоб історик зробив правильні висновки.</w:t>
      </w:r>
    </w:p>
    <w:p w:rsidR="00D25F04" w:rsidRDefault="00E15609" w:rsidP="00D25F04">
      <w:pPr>
        <w:pStyle w:val="a9"/>
        <w:numPr>
          <w:ilvl w:val="0"/>
          <w:numId w:val="4"/>
        </w:numPr>
      </w:pPr>
      <w:r w:rsidRPr="007F1FDB">
        <w:t>Спроможність управління дослідженням: застосування ефективного проектного менеджменту при постановці дослідницьких цілей з історії та археології; оптимальне поєднання поточних і пріоритетних видів діяльності в історичному та археологічному середовищі; системність аналізу і порівняння інформації; пошук та аналіз джерел необхідної інформації; грамотне використання інформаційних технологій (ФК-8).</w:t>
      </w:r>
    </w:p>
    <w:p w:rsidR="00E15609" w:rsidRPr="007F1FDB" w:rsidRDefault="00E15609" w:rsidP="00D25F04">
      <w:pPr>
        <w:pStyle w:val="a9"/>
        <w:numPr>
          <w:ilvl w:val="0"/>
          <w:numId w:val="4"/>
        </w:numPr>
      </w:pPr>
      <w:r w:rsidRPr="007F1FDB">
        <w:t>Визначати сутність державної ідеї у політичній культурі суспільств європейських країн у новітню добу історії (ФК-9).</w:t>
      </w:r>
      <w:r w:rsidRPr="00E15609">
        <w:t xml:space="preserve"> </w:t>
      </w:r>
      <w:r>
        <w:t>Усвідомлення суспільної ролі історика, використання історії в інтересах суспільства і зловживань на цьому ґрунті. Розуміння значущости наукових знань про історичне минуле людства, країни та її народу для розв’язання поточних суспільних і політичних проблем. Розуміння спонук і сенс спроб міфологізації минувшини.</w:t>
      </w:r>
    </w:p>
    <w:p w:rsidR="00B6414D" w:rsidRDefault="00B6414D" w:rsidP="000E521C">
      <w:r>
        <w:t>В</w:t>
      </w:r>
      <w:r w:rsidR="00174EA2">
        <w:t>одночас, при вивченні курсу “Давня і середньовічна історія України: історіографічний та джерелознавчий аспекти” слухач має отримати компетенції академічного дослідника й експерта, здатного працювати з проблематикою вказаного періоду в сучасному публічному просторі та популяризувати знання з давнього та середньовічного періоду історії України в сфе</w:t>
      </w:r>
      <w:r w:rsidR="00D25F04">
        <w:t>рі медіа, освітніх та культурних</w:t>
      </w:r>
      <w:r w:rsidR="00174EA2">
        <w:t xml:space="preserve"> ініціатив.</w:t>
      </w:r>
    </w:p>
    <w:p w:rsidR="00174EA2" w:rsidRDefault="00174EA2" w:rsidP="000E521C">
      <w:r>
        <w:t xml:space="preserve">Для того, щоб формування даних компетенцій було можливе, аспірант, який розпочав освоєння програми третього рівня освіти, повинен: </w:t>
      </w:r>
    </w:p>
    <w:p w:rsidR="00174EA2" w:rsidRDefault="00174EA2" w:rsidP="000E521C">
      <w:r w:rsidRPr="00174EA2">
        <w:rPr>
          <w:i/>
        </w:rPr>
        <w:t>знати</w:t>
      </w:r>
      <w:r>
        <w:t xml:space="preserve"> основні методи науково-дослідницької та педагогічної діяльності;</w:t>
      </w:r>
    </w:p>
    <w:p w:rsidR="00174EA2" w:rsidRDefault="00174EA2" w:rsidP="000E521C">
      <w:r w:rsidRPr="00174EA2">
        <w:rPr>
          <w:i/>
        </w:rPr>
        <w:t>вміти</w:t>
      </w:r>
      <w:r>
        <w:t xml:space="preserve"> виділяти та систематизувати основні ідеї у наукових текстах; критично оцінювати будь-яку інформацію незалежно від джерела; уникати автоматичного застосування стандартних формул та прийомів для вирішення задач;</w:t>
      </w:r>
    </w:p>
    <w:p w:rsidR="00174EA2" w:rsidRDefault="00174EA2" w:rsidP="000E521C">
      <w:r w:rsidRPr="00174EA2">
        <w:rPr>
          <w:i/>
        </w:rPr>
        <w:t>володіти</w:t>
      </w:r>
      <w:r>
        <w:t xml:space="preserve"> навичками збору, обробки, аналізу і систематизації інформації з теми дослідження; навичками вибору методів та засобів</w:t>
      </w:r>
      <w:r w:rsidR="001C518A">
        <w:t xml:space="preserve"> вирішення завдань дослідження.</w:t>
      </w:r>
    </w:p>
    <w:p w:rsidR="001C518A" w:rsidRDefault="001C518A" w:rsidP="000E521C"/>
    <w:p w:rsidR="001C518A" w:rsidRPr="001C518A" w:rsidRDefault="001C518A" w:rsidP="001C518A">
      <w:pPr>
        <w:ind w:firstLine="0"/>
        <w:jc w:val="center"/>
        <w:rPr>
          <w:b/>
        </w:rPr>
      </w:pPr>
      <w:r>
        <w:rPr>
          <w:b/>
        </w:rPr>
        <w:t>4. Інформаційний обсяг навчальної дисципліни</w:t>
      </w:r>
    </w:p>
    <w:p w:rsidR="00174EA2" w:rsidRDefault="001C518A" w:rsidP="000E521C">
      <w:r>
        <w:t>Н</w:t>
      </w:r>
      <w:r w:rsidR="00174EA2">
        <w:t>а</w:t>
      </w:r>
      <w:r>
        <w:t>вчальна дисципліна “Давня і середньовічна історія України: історіографічний та джерелознавчий аспекти” складається з двох модулів.</w:t>
      </w:r>
    </w:p>
    <w:tbl>
      <w:tblPr>
        <w:tblStyle w:val="1-4"/>
        <w:tblW w:w="9606" w:type="dxa"/>
        <w:tblLayout w:type="fixed"/>
        <w:tblLook w:val="04A0"/>
      </w:tblPr>
      <w:tblGrid>
        <w:gridCol w:w="4644"/>
        <w:gridCol w:w="993"/>
        <w:gridCol w:w="992"/>
        <w:gridCol w:w="1496"/>
        <w:gridCol w:w="1481"/>
      </w:tblGrid>
      <w:tr w:rsidR="001C518A" w:rsidRPr="001C518A" w:rsidTr="001C518A">
        <w:trPr>
          <w:cnfStyle w:val="100000000000"/>
        </w:trPr>
        <w:tc>
          <w:tcPr>
            <w:cnfStyle w:val="001000000000"/>
            <w:tcW w:w="4644" w:type="dxa"/>
          </w:tcPr>
          <w:p w:rsidR="001C518A" w:rsidRPr="001C518A" w:rsidRDefault="001C518A" w:rsidP="001C518A">
            <w:pPr>
              <w:ind w:firstLine="0"/>
              <w:jc w:val="center"/>
            </w:pPr>
            <w:r>
              <w:t>Назви змістових модулів і тем</w:t>
            </w:r>
          </w:p>
        </w:tc>
        <w:tc>
          <w:tcPr>
            <w:tcW w:w="993" w:type="dxa"/>
          </w:tcPr>
          <w:p w:rsidR="001C518A" w:rsidRPr="001C518A" w:rsidRDefault="001C518A" w:rsidP="001C518A">
            <w:pPr>
              <w:ind w:firstLine="0"/>
              <w:jc w:val="center"/>
              <w:cnfStyle w:val="100000000000"/>
            </w:pPr>
            <w:r>
              <w:t xml:space="preserve">Усього </w:t>
            </w:r>
          </w:p>
        </w:tc>
        <w:tc>
          <w:tcPr>
            <w:tcW w:w="992" w:type="dxa"/>
          </w:tcPr>
          <w:p w:rsidR="001C518A" w:rsidRPr="001C518A" w:rsidRDefault="001C518A" w:rsidP="001C518A">
            <w:pPr>
              <w:ind w:firstLine="0"/>
              <w:jc w:val="center"/>
              <w:cnfStyle w:val="100000000000"/>
            </w:pPr>
            <w:r>
              <w:t>Лекції</w:t>
            </w:r>
          </w:p>
        </w:tc>
        <w:tc>
          <w:tcPr>
            <w:tcW w:w="1496" w:type="dxa"/>
          </w:tcPr>
          <w:p w:rsidR="001C518A" w:rsidRPr="001C518A" w:rsidRDefault="001C518A" w:rsidP="001C518A">
            <w:pPr>
              <w:ind w:firstLine="0"/>
              <w:cnfStyle w:val="100000000000"/>
            </w:pPr>
            <w:r>
              <w:t>Практичні</w:t>
            </w:r>
          </w:p>
        </w:tc>
        <w:tc>
          <w:tcPr>
            <w:tcW w:w="1481" w:type="dxa"/>
          </w:tcPr>
          <w:p w:rsidR="001C518A" w:rsidRPr="001C518A" w:rsidRDefault="001C518A" w:rsidP="00923089">
            <w:pPr>
              <w:spacing w:line="240" w:lineRule="auto"/>
              <w:ind w:firstLine="0"/>
              <w:jc w:val="center"/>
              <w:cnfStyle w:val="100000000000"/>
            </w:pPr>
            <w:r>
              <w:t>Самостійна робота</w:t>
            </w:r>
          </w:p>
        </w:tc>
      </w:tr>
      <w:tr w:rsidR="00C83293" w:rsidTr="00C83293">
        <w:trPr>
          <w:cnfStyle w:val="000000100000"/>
        </w:trPr>
        <w:tc>
          <w:tcPr>
            <w:cnfStyle w:val="001000000000"/>
            <w:tcW w:w="9606" w:type="dxa"/>
            <w:gridSpan w:val="5"/>
          </w:tcPr>
          <w:p w:rsidR="00C83293" w:rsidRPr="00C83293" w:rsidRDefault="00C83293" w:rsidP="00C83293">
            <w:pPr>
              <w:ind w:firstLine="0"/>
              <w:jc w:val="center"/>
              <w:rPr>
                <w:b w:val="0"/>
              </w:rPr>
            </w:pPr>
            <w:r w:rsidRPr="00C83293">
              <w:rPr>
                <w:b w:val="0"/>
              </w:rPr>
              <w:t>Змістовий модуль</w:t>
            </w:r>
            <w:r>
              <w:rPr>
                <w:b w:val="0"/>
              </w:rPr>
              <w:t> 1.</w:t>
            </w:r>
            <w:r w:rsidR="00F81C48">
              <w:rPr>
                <w:b w:val="0"/>
              </w:rPr>
              <w:t xml:space="preserve"> Історіографічний вимір давньої та середньовічної історії України</w:t>
            </w:r>
          </w:p>
        </w:tc>
      </w:tr>
      <w:tr w:rsidR="001C518A" w:rsidTr="001C518A">
        <w:tc>
          <w:tcPr>
            <w:cnfStyle w:val="001000000000"/>
            <w:tcW w:w="4644" w:type="dxa"/>
          </w:tcPr>
          <w:p w:rsidR="001C518A" w:rsidRPr="001C518A" w:rsidRDefault="00C83293" w:rsidP="001C518A">
            <w:pPr>
              <w:ind w:firstLine="0"/>
              <w:rPr>
                <w:b w:val="0"/>
              </w:rPr>
            </w:pPr>
            <w:r>
              <w:rPr>
                <w:b w:val="0"/>
              </w:rPr>
              <w:t>Тема</w:t>
            </w:r>
            <w:r w:rsidR="00195265">
              <w:rPr>
                <w:b w:val="0"/>
              </w:rPr>
              <w:t> 1. Суперечки щодо хронології. Середньовіччя української та європейської історії: спільне і відмінне</w:t>
            </w:r>
          </w:p>
        </w:tc>
        <w:tc>
          <w:tcPr>
            <w:tcW w:w="993" w:type="dxa"/>
          </w:tcPr>
          <w:p w:rsidR="001C518A" w:rsidRDefault="00517C5C" w:rsidP="001C518A">
            <w:pPr>
              <w:ind w:firstLine="0"/>
              <w:cnfStyle w:val="000000000000"/>
            </w:pPr>
            <w:r>
              <w:t>7</w:t>
            </w:r>
          </w:p>
        </w:tc>
        <w:tc>
          <w:tcPr>
            <w:tcW w:w="992" w:type="dxa"/>
          </w:tcPr>
          <w:p w:rsidR="001C518A" w:rsidRDefault="00574BC9" w:rsidP="001C518A">
            <w:pPr>
              <w:ind w:firstLine="0"/>
              <w:cnfStyle w:val="000000000000"/>
            </w:pPr>
            <w:r>
              <w:t>2</w:t>
            </w:r>
          </w:p>
        </w:tc>
        <w:tc>
          <w:tcPr>
            <w:tcW w:w="1496" w:type="dxa"/>
          </w:tcPr>
          <w:p w:rsidR="001C518A" w:rsidRDefault="001C518A" w:rsidP="001C518A">
            <w:pPr>
              <w:ind w:firstLine="0"/>
              <w:cnfStyle w:val="000000000000"/>
            </w:pPr>
          </w:p>
        </w:tc>
        <w:tc>
          <w:tcPr>
            <w:tcW w:w="1481" w:type="dxa"/>
          </w:tcPr>
          <w:p w:rsidR="001C518A" w:rsidRDefault="00517C5C" w:rsidP="001C518A">
            <w:pPr>
              <w:ind w:firstLine="0"/>
              <w:cnfStyle w:val="000000000000"/>
            </w:pPr>
            <w:r>
              <w:t>5</w:t>
            </w:r>
          </w:p>
        </w:tc>
      </w:tr>
      <w:tr w:rsidR="00C83293" w:rsidTr="001C518A">
        <w:trPr>
          <w:cnfStyle w:val="000000100000"/>
        </w:trPr>
        <w:tc>
          <w:tcPr>
            <w:cnfStyle w:val="001000000000"/>
            <w:tcW w:w="4644" w:type="dxa"/>
          </w:tcPr>
          <w:p w:rsidR="00C83293" w:rsidRPr="001C518A" w:rsidRDefault="00195265" w:rsidP="001C518A">
            <w:pPr>
              <w:ind w:firstLine="0"/>
              <w:rPr>
                <w:b w:val="0"/>
              </w:rPr>
            </w:pPr>
            <w:r>
              <w:rPr>
                <w:b w:val="0"/>
              </w:rPr>
              <w:t>Тема 2. Дискусійні проблеми термінології давньої та середньовічної історії України</w:t>
            </w:r>
          </w:p>
        </w:tc>
        <w:tc>
          <w:tcPr>
            <w:tcW w:w="993" w:type="dxa"/>
          </w:tcPr>
          <w:p w:rsidR="00C83293" w:rsidRDefault="00517C5C" w:rsidP="001C518A">
            <w:pPr>
              <w:ind w:firstLine="0"/>
              <w:cnfStyle w:val="000000100000"/>
            </w:pPr>
            <w:r>
              <w:t>4</w:t>
            </w:r>
          </w:p>
        </w:tc>
        <w:tc>
          <w:tcPr>
            <w:tcW w:w="992" w:type="dxa"/>
          </w:tcPr>
          <w:p w:rsidR="00C83293" w:rsidRDefault="00574BC9" w:rsidP="001C518A">
            <w:pPr>
              <w:ind w:firstLine="0"/>
              <w:cnfStyle w:val="000000100000"/>
            </w:pPr>
            <w:r>
              <w:t>2</w:t>
            </w:r>
          </w:p>
        </w:tc>
        <w:tc>
          <w:tcPr>
            <w:tcW w:w="1496" w:type="dxa"/>
          </w:tcPr>
          <w:p w:rsidR="00C83293" w:rsidRDefault="00574BC9" w:rsidP="001C518A">
            <w:pPr>
              <w:ind w:firstLine="0"/>
              <w:cnfStyle w:val="000000100000"/>
            </w:pPr>
            <w:r>
              <w:t>2</w:t>
            </w:r>
          </w:p>
        </w:tc>
        <w:tc>
          <w:tcPr>
            <w:tcW w:w="1481" w:type="dxa"/>
          </w:tcPr>
          <w:p w:rsidR="00C83293" w:rsidRDefault="00C83293" w:rsidP="001C518A">
            <w:pPr>
              <w:ind w:firstLine="0"/>
              <w:cnfStyle w:val="000000100000"/>
            </w:pPr>
          </w:p>
        </w:tc>
      </w:tr>
      <w:tr w:rsidR="00C83293" w:rsidTr="001C518A">
        <w:tc>
          <w:tcPr>
            <w:cnfStyle w:val="001000000000"/>
            <w:tcW w:w="4644" w:type="dxa"/>
          </w:tcPr>
          <w:p w:rsidR="00C83293" w:rsidRPr="001C518A" w:rsidRDefault="00195265" w:rsidP="00195265">
            <w:pPr>
              <w:ind w:firstLine="0"/>
              <w:rPr>
                <w:b w:val="0"/>
              </w:rPr>
            </w:pPr>
            <w:r>
              <w:rPr>
                <w:b w:val="0"/>
              </w:rPr>
              <w:t>Тема 3. Руська держава як предмет суперечок національних історіографій (української, російської, білоруської)</w:t>
            </w:r>
          </w:p>
        </w:tc>
        <w:tc>
          <w:tcPr>
            <w:tcW w:w="993" w:type="dxa"/>
          </w:tcPr>
          <w:p w:rsidR="00C83293" w:rsidRDefault="00517C5C" w:rsidP="001C518A">
            <w:pPr>
              <w:ind w:firstLine="0"/>
              <w:cnfStyle w:val="000000000000"/>
            </w:pPr>
            <w:r>
              <w:t>7</w:t>
            </w:r>
          </w:p>
        </w:tc>
        <w:tc>
          <w:tcPr>
            <w:tcW w:w="992" w:type="dxa"/>
          </w:tcPr>
          <w:p w:rsidR="00C83293" w:rsidRDefault="00574BC9" w:rsidP="001C518A">
            <w:pPr>
              <w:ind w:firstLine="0"/>
              <w:cnfStyle w:val="000000000000"/>
            </w:pPr>
            <w:r>
              <w:t>2</w:t>
            </w:r>
          </w:p>
        </w:tc>
        <w:tc>
          <w:tcPr>
            <w:tcW w:w="1496" w:type="dxa"/>
          </w:tcPr>
          <w:p w:rsidR="00C83293" w:rsidRDefault="00C83293" w:rsidP="001C518A">
            <w:pPr>
              <w:ind w:firstLine="0"/>
              <w:cnfStyle w:val="000000000000"/>
            </w:pPr>
          </w:p>
        </w:tc>
        <w:tc>
          <w:tcPr>
            <w:tcW w:w="1481" w:type="dxa"/>
          </w:tcPr>
          <w:p w:rsidR="00C83293" w:rsidRDefault="00517C5C" w:rsidP="001C518A">
            <w:pPr>
              <w:ind w:firstLine="0"/>
              <w:cnfStyle w:val="000000000000"/>
            </w:pPr>
            <w:r>
              <w:t>5</w:t>
            </w:r>
          </w:p>
        </w:tc>
      </w:tr>
      <w:tr w:rsidR="00923089" w:rsidTr="001C518A">
        <w:trPr>
          <w:cnfStyle w:val="000000100000"/>
        </w:trPr>
        <w:tc>
          <w:tcPr>
            <w:cnfStyle w:val="001000000000"/>
            <w:tcW w:w="4644" w:type="dxa"/>
          </w:tcPr>
          <w:p w:rsidR="00923089" w:rsidRDefault="00923089" w:rsidP="00923089">
            <w:pPr>
              <w:ind w:firstLine="0"/>
              <w:rPr>
                <w:b w:val="0"/>
              </w:rPr>
            </w:pPr>
            <w:r>
              <w:rPr>
                <w:b w:val="0"/>
              </w:rPr>
              <w:t>Тема 4. Галицько-Волинське чи Волинсько-Галицьке князівство? Місце в українській історії</w:t>
            </w:r>
          </w:p>
        </w:tc>
        <w:tc>
          <w:tcPr>
            <w:tcW w:w="993" w:type="dxa"/>
          </w:tcPr>
          <w:p w:rsidR="00923089" w:rsidRDefault="00517C5C" w:rsidP="001C518A">
            <w:pPr>
              <w:ind w:firstLine="0"/>
              <w:cnfStyle w:val="000000100000"/>
            </w:pPr>
            <w:r>
              <w:t>7</w:t>
            </w:r>
          </w:p>
        </w:tc>
        <w:tc>
          <w:tcPr>
            <w:tcW w:w="992" w:type="dxa"/>
          </w:tcPr>
          <w:p w:rsidR="00923089" w:rsidRDefault="00923089" w:rsidP="001C518A">
            <w:pPr>
              <w:ind w:firstLine="0"/>
              <w:cnfStyle w:val="000000100000"/>
            </w:pPr>
          </w:p>
        </w:tc>
        <w:tc>
          <w:tcPr>
            <w:tcW w:w="1496" w:type="dxa"/>
          </w:tcPr>
          <w:p w:rsidR="00923089" w:rsidRDefault="00574BC9" w:rsidP="001C518A">
            <w:pPr>
              <w:ind w:firstLine="0"/>
              <w:cnfStyle w:val="000000100000"/>
            </w:pPr>
            <w:r>
              <w:t>2</w:t>
            </w:r>
          </w:p>
        </w:tc>
        <w:tc>
          <w:tcPr>
            <w:tcW w:w="1481" w:type="dxa"/>
          </w:tcPr>
          <w:p w:rsidR="00923089" w:rsidRDefault="00517C5C" w:rsidP="001C518A">
            <w:pPr>
              <w:ind w:firstLine="0"/>
              <w:cnfStyle w:val="000000100000"/>
            </w:pPr>
            <w:r>
              <w:t>5</w:t>
            </w:r>
          </w:p>
        </w:tc>
      </w:tr>
      <w:tr w:rsidR="00C83293" w:rsidTr="001C518A">
        <w:tc>
          <w:tcPr>
            <w:cnfStyle w:val="001000000000"/>
            <w:tcW w:w="4644" w:type="dxa"/>
          </w:tcPr>
          <w:p w:rsidR="00C83293" w:rsidRPr="009C2F6C" w:rsidRDefault="00923089" w:rsidP="00195265">
            <w:pPr>
              <w:ind w:firstLine="0"/>
              <w:rPr>
                <w:lang w:val="ru-RU"/>
              </w:rPr>
            </w:pPr>
            <w:r>
              <w:rPr>
                <w:b w:val="0"/>
              </w:rPr>
              <w:t>Тема 5</w:t>
            </w:r>
            <w:r w:rsidR="00195265">
              <w:rPr>
                <w:b w:val="0"/>
              </w:rPr>
              <w:t>. Велике князівство князівство</w:t>
            </w:r>
            <w:r>
              <w:rPr>
                <w:b w:val="0"/>
              </w:rPr>
              <w:t xml:space="preserve"> </w:t>
            </w:r>
            <w:r w:rsidR="00195265">
              <w:rPr>
                <w:b w:val="0"/>
              </w:rPr>
              <w:t>у візії литовських, українських, польських, білоруських, німецьких істориків</w:t>
            </w:r>
          </w:p>
        </w:tc>
        <w:tc>
          <w:tcPr>
            <w:tcW w:w="993" w:type="dxa"/>
          </w:tcPr>
          <w:p w:rsidR="00C83293" w:rsidRDefault="00517C5C" w:rsidP="001C518A">
            <w:pPr>
              <w:ind w:firstLine="0"/>
              <w:cnfStyle w:val="000000000000"/>
            </w:pPr>
            <w:r>
              <w:t>4</w:t>
            </w:r>
          </w:p>
        </w:tc>
        <w:tc>
          <w:tcPr>
            <w:tcW w:w="992" w:type="dxa"/>
          </w:tcPr>
          <w:p w:rsidR="00C83293" w:rsidRDefault="00574BC9" w:rsidP="001C518A">
            <w:pPr>
              <w:ind w:firstLine="0"/>
              <w:cnfStyle w:val="000000000000"/>
            </w:pPr>
            <w:r>
              <w:t>2</w:t>
            </w:r>
          </w:p>
        </w:tc>
        <w:tc>
          <w:tcPr>
            <w:tcW w:w="1496" w:type="dxa"/>
          </w:tcPr>
          <w:p w:rsidR="00C83293" w:rsidRDefault="00574BC9" w:rsidP="001C518A">
            <w:pPr>
              <w:ind w:firstLine="0"/>
              <w:cnfStyle w:val="000000000000"/>
            </w:pPr>
            <w:r>
              <w:t>2</w:t>
            </w:r>
          </w:p>
        </w:tc>
        <w:tc>
          <w:tcPr>
            <w:tcW w:w="1481" w:type="dxa"/>
          </w:tcPr>
          <w:p w:rsidR="00C83293" w:rsidRDefault="00C83293" w:rsidP="001C518A">
            <w:pPr>
              <w:ind w:firstLine="0"/>
              <w:cnfStyle w:val="000000000000"/>
            </w:pPr>
          </w:p>
        </w:tc>
      </w:tr>
      <w:tr w:rsidR="00C83293" w:rsidTr="001C518A">
        <w:trPr>
          <w:cnfStyle w:val="000000100000"/>
        </w:trPr>
        <w:tc>
          <w:tcPr>
            <w:cnfStyle w:val="001000000000"/>
            <w:tcW w:w="4644" w:type="dxa"/>
          </w:tcPr>
          <w:p w:rsidR="00C83293" w:rsidRPr="001C518A" w:rsidRDefault="00923089" w:rsidP="001C518A">
            <w:pPr>
              <w:ind w:firstLine="0"/>
              <w:rPr>
                <w:b w:val="0"/>
              </w:rPr>
            </w:pPr>
            <w:r>
              <w:rPr>
                <w:b w:val="0"/>
              </w:rPr>
              <w:t>Тема 6</w:t>
            </w:r>
            <w:r w:rsidR="00F81C48">
              <w:rPr>
                <w:b w:val="0"/>
              </w:rPr>
              <w:t xml:space="preserve">. Мультидисциплінарні підходи до вивчення спадщини Великого князівства Литовського </w:t>
            </w:r>
          </w:p>
        </w:tc>
        <w:tc>
          <w:tcPr>
            <w:tcW w:w="993" w:type="dxa"/>
          </w:tcPr>
          <w:p w:rsidR="00C83293" w:rsidRDefault="00517C5C" w:rsidP="001C518A">
            <w:pPr>
              <w:ind w:firstLine="0"/>
              <w:cnfStyle w:val="000000100000"/>
            </w:pPr>
            <w:r>
              <w:t>7</w:t>
            </w:r>
          </w:p>
        </w:tc>
        <w:tc>
          <w:tcPr>
            <w:tcW w:w="992" w:type="dxa"/>
          </w:tcPr>
          <w:p w:rsidR="00C83293" w:rsidRDefault="00574BC9" w:rsidP="001C518A">
            <w:pPr>
              <w:ind w:firstLine="0"/>
              <w:cnfStyle w:val="000000100000"/>
            </w:pPr>
            <w:r>
              <w:t>2</w:t>
            </w:r>
          </w:p>
        </w:tc>
        <w:tc>
          <w:tcPr>
            <w:tcW w:w="1496" w:type="dxa"/>
          </w:tcPr>
          <w:p w:rsidR="00C83293" w:rsidRDefault="00C83293" w:rsidP="001C518A">
            <w:pPr>
              <w:ind w:firstLine="0"/>
              <w:cnfStyle w:val="000000100000"/>
            </w:pPr>
          </w:p>
        </w:tc>
        <w:tc>
          <w:tcPr>
            <w:tcW w:w="1481" w:type="dxa"/>
          </w:tcPr>
          <w:p w:rsidR="00C83293" w:rsidRDefault="00517C5C" w:rsidP="001C518A">
            <w:pPr>
              <w:ind w:firstLine="0"/>
              <w:cnfStyle w:val="000000100000"/>
            </w:pPr>
            <w:r>
              <w:t>5</w:t>
            </w:r>
          </w:p>
        </w:tc>
      </w:tr>
      <w:tr w:rsidR="00C83293" w:rsidTr="001C518A">
        <w:tc>
          <w:tcPr>
            <w:cnfStyle w:val="001000000000"/>
            <w:tcW w:w="4644" w:type="dxa"/>
          </w:tcPr>
          <w:p w:rsidR="00C83293" w:rsidRPr="001C518A" w:rsidRDefault="00923089" w:rsidP="00AA50F6">
            <w:pPr>
              <w:ind w:firstLine="0"/>
              <w:rPr>
                <w:b w:val="0"/>
              </w:rPr>
            </w:pPr>
            <w:r>
              <w:rPr>
                <w:b w:val="0"/>
              </w:rPr>
              <w:t>Тема 7</w:t>
            </w:r>
            <w:r w:rsidR="00F81C48">
              <w:rPr>
                <w:b w:val="0"/>
              </w:rPr>
              <w:t xml:space="preserve">. Місце української спадщини в </w:t>
            </w:r>
            <w:r w:rsidR="00AA50F6">
              <w:rPr>
                <w:b w:val="0"/>
              </w:rPr>
              <w:t xml:space="preserve">розвитку </w:t>
            </w:r>
            <w:r w:rsidR="00F81C48">
              <w:rPr>
                <w:b w:val="0"/>
              </w:rPr>
              <w:t>євр</w:t>
            </w:r>
            <w:r w:rsidR="00AA50F6">
              <w:rPr>
                <w:b w:val="0"/>
              </w:rPr>
              <w:t>опейської</w:t>
            </w:r>
            <w:r w:rsidR="00F81C48">
              <w:rPr>
                <w:b w:val="0"/>
              </w:rPr>
              <w:t xml:space="preserve"> </w:t>
            </w:r>
            <w:r w:rsidR="00AA50F6">
              <w:rPr>
                <w:b w:val="0"/>
              </w:rPr>
              <w:t>цивілізації</w:t>
            </w:r>
            <w:r w:rsidR="00F81C48">
              <w:rPr>
                <w:b w:val="0"/>
              </w:rPr>
              <w:t>. Україна “між Сходом і Заходом”</w:t>
            </w:r>
          </w:p>
        </w:tc>
        <w:tc>
          <w:tcPr>
            <w:tcW w:w="993" w:type="dxa"/>
          </w:tcPr>
          <w:p w:rsidR="00C83293" w:rsidRDefault="00517C5C" w:rsidP="001C518A">
            <w:pPr>
              <w:ind w:firstLine="0"/>
              <w:cnfStyle w:val="000000000000"/>
            </w:pPr>
            <w:r>
              <w:t>4</w:t>
            </w:r>
          </w:p>
        </w:tc>
        <w:tc>
          <w:tcPr>
            <w:tcW w:w="992" w:type="dxa"/>
          </w:tcPr>
          <w:p w:rsidR="00C83293" w:rsidRDefault="00574BC9" w:rsidP="001C518A">
            <w:pPr>
              <w:ind w:firstLine="0"/>
              <w:cnfStyle w:val="000000000000"/>
            </w:pPr>
            <w:r>
              <w:t>2</w:t>
            </w:r>
          </w:p>
        </w:tc>
        <w:tc>
          <w:tcPr>
            <w:tcW w:w="1496" w:type="dxa"/>
          </w:tcPr>
          <w:p w:rsidR="00C83293" w:rsidRDefault="00574BC9" w:rsidP="001C518A">
            <w:pPr>
              <w:ind w:firstLine="0"/>
              <w:cnfStyle w:val="000000000000"/>
            </w:pPr>
            <w:r>
              <w:t>2</w:t>
            </w:r>
          </w:p>
        </w:tc>
        <w:tc>
          <w:tcPr>
            <w:tcW w:w="1481" w:type="dxa"/>
          </w:tcPr>
          <w:p w:rsidR="00C83293" w:rsidRDefault="00C83293" w:rsidP="001C518A">
            <w:pPr>
              <w:ind w:firstLine="0"/>
              <w:cnfStyle w:val="000000000000"/>
            </w:pPr>
          </w:p>
        </w:tc>
      </w:tr>
      <w:tr w:rsidR="00F81C48" w:rsidTr="00F81C48">
        <w:trPr>
          <w:cnfStyle w:val="000000100000"/>
        </w:trPr>
        <w:tc>
          <w:tcPr>
            <w:cnfStyle w:val="001000000000"/>
            <w:tcW w:w="9606" w:type="dxa"/>
            <w:gridSpan w:val="5"/>
          </w:tcPr>
          <w:p w:rsidR="00F81C48" w:rsidRPr="00F81C48" w:rsidRDefault="00F81C48" w:rsidP="00F81C48">
            <w:pPr>
              <w:ind w:firstLine="0"/>
              <w:jc w:val="center"/>
              <w:rPr>
                <w:b w:val="0"/>
              </w:rPr>
            </w:pPr>
            <w:r>
              <w:rPr>
                <w:b w:val="0"/>
              </w:rPr>
              <w:t>Змістовий м</w:t>
            </w:r>
            <w:r w:rsidRPr="00F81C48">
              <w:rPr>
                <w:b w:val="0"/>
              </w:rPr>
              <w:t>одуль 2.</w:t>
            </w:r>
            <w:r w:rsidR="00923089">
              <w:rPr>
                <w:b w:val="0"/>
              </w:rPr>
              <w:t xml:space="preserve"> Джерелознавчі аспекти давньої та середньовічної історії України</w:t>
            </w:r>
          </w:p>
        </w:tc>
      </w:tr>
      <w:tr w:rsidR="00C83293" w:rsidTr="001C518A">
        <w:tc>
          <w:tcPr>
            <w:cnfStyle w:val="001000000000"/>
            <w:tcW w:w="4644" w:type="dxa"/>
          </w:tcPr>
          <w:p w:rsidR="00C83293" w:rsidRPr="001C518A" w:rsidRDefault="00AA50F6" w:rsidP="001C518A">
            <w:pPr>
              <w:ind w:firstLine="0"/>
              <w:rPr>
                <w:b w:val="0"/>
              </w:rPr>
            </w:pPr>
            <w:r>
              <w:rPr>
                <w:b w:val="0"/>
              </w:rPr>
              <w:t>Тема 8. Українське та європейське літописання / хроніки: спроби компаративного аналізу</w:t>
            </w:r>
          </w:p>
        </w:tc>
        <w:tc>
          <w:tcPr>
            <w:tcW w:w="993" w:type="dxa"/>
          </w:tcPr>
          <w:p w:rsidR="00C83293" w:rsidRDefault="00517C5C" w:rsidP="001C518A">
            <w:pPr>
              <w:ind w:firstLine="0"/>
              <w:cnfStyle w:val="000000000000"/>
            </w:pPr>
            <w:r>
              <w:t>7</w:t>
            </w:r>
          </w:p>
        </w:tc>
        <w:tc>
          <w:tcPr>
            <w:tcW w:w="992" w:type="dxa"/>
          </w:tcPr>
          <w:p w:rsidR="00C83293" w:rsidRDefault="00574BC9" w:rsidP="001C518A">
            <w:pPr>
              <w:ind w:firstLine="0"/>
              <w:cnfStyle w:val="000000000000"/>
            </w:pPr>
            <w:r>
              <w:t>2</w:t>
            </w:r>
          </w:p>
        </w:tc>
        <w:tc>
          <w:tcPr>
            <w:tcW w:w="1496" w:type="dxa"/>
          </w:tcPr>
          <w:p w:rsidR="00C83293" w:rsidRDefault="00C83293" w:rsidP="001C518A">
            <w:pPr>
              <w:ind w:firstLine="0"/>
              <w:cnfStyle w:val="000000000000"/>
            </w:pPr>
          </w:p>
        </w:tc>
        <w:tc>
          <w:tcPr>
            <w:tcW w:w="1481" w:type="dxa"/>
          </w:tcPr>
          <w:p w:rsidR="00C83293" w:rsidRDefault="00517C5C" w:rsidP="001C518A">
            <w:pPr>
              <w:ind w:firstLine="0"/>
              <w:cnfStyle w:val="000000000000"/>
            </w:pPr>
            <w:r>
              <w:t>5</w:t>
            </w:r>
          </w:p>
        </w:tc>
      </w:tr>
      <w:tr w:rsidR="00C83293" w:rsidTr="001C518A">
        <w:trPr>
          <w:cnfStyle w:val="000000100000"/>
        </w:trPr>
        <w:tc>
          <w:tcPr>
            <w:cnfStyle w:val="001000000000"/>
            <w:tcW w:w="4644" w:type="dxa"/>
          </w:tcPr>
          <w:p w:rsidR="00C83293" w:rsidRPr="001C518A" w:rsidRDefault="00AA50F6" w:rsidP="001C518A">
            <w:pPr>
              <w:ind w:firstLine="0"/>
              <w:rPr>
                <w:b w:val="0"/>
              </w:rPr>
            </w:pPr>
            <w:r>
              <w:rPr>
                <w:b w:val="0"/>
              </w:rPr>
              <w:t>Тема 9.</w:t>
            </w:r>
            <w:r w:rsidR="00574BC9">
              <w:rPr>
                <w:b w:val="0"/>
              </w:rPr>
              <w:t xml:space="preserve"> Особливості використання речових джерел при вивченні середньовічної історії України</w:t>
            </w:r>
          </w:p>
        </w:tc>
        <w:tc>
          <w:tcPr>
            <w:tcW w:w="993" w:type="dxa"/>
          </w:tcPr>
          <w:p w:rsidR="00C83293" w:rsidRDefault="00517C5C" w:rsidP="001C518A">
            <w:pPr>
              <w:ind w:firstLine="0"/>
              <w:cnfStyle w:val="000000100000"/>
            </w:pPr>
            <w:r>
              <w:t>7</w:t>
            </w:r>
          </w:p>
        </w:tc>
        <w:tc>
          <w:tcPr>
            <w:tcW w:w="992" w:type="dxa"/>
          </w:tcPr>
          <w:p w:rsidR="00C83293" w:rsidRDefault="00C83293" w:rsidP="001C518A">
            <w:pPr>
              <w:ind w:firstLine="0"/>
              <w:cnfStyle w:val="000000100000"/>
            </w:pPr>
          </w:p>
        </w:tc>
        <w:tc>
          <w:tcPr>
            <w:tcW w:w="1496" w:type="dxa"/>
          </w:tcPr>
          <w:p w:rsidR="00C83293" w:rsidRDefault="00574BC9" w:rsidP="001C518A">
            <w:pPr>
              <w:ind w:firstLine="0"/>
              <w:cnfStyle w:val="000000100000"/>
            </w:pPr>
            <w:r>
              <w:t>2</w:t>
            </w:r>
          </w:p>
        </w:tc>
        <w:tc>
          <w:tcPr>
            <w:tcW w:w="1481" w:type="dxa"/>
          </w:tcPr>
          <w:p w:rsidR="00C83293" w:rsidRDefault="00517C5C" w:rsidP="001C518A">
            <w:pPr>
              <w:ind w:firstLine="0"/>
              <w:cnfStyle w:val="000000100000"/>
            </w:pPr>
            <w:r>
              <w:t>5</w:t>
            </w:r>
          </w:p>
        </w:tc>
      </w:tr>
      <w:tr w:rsidR="00C83293" w:rsidTr="001C518A">
        <w:tc>
          <w:tcPr>
            <w:cnfStyle w:val="001000000000"/>
            <w:tcW w:w="4644" w:type="dxa"/>
          </w:tcPr>
          <w:p w:rsidR="00C83293" w:rsidRPr="001C518A" w:rsidRDefault="00574BC9" w:rsidP="001C518A">
            <w:pPr>
              <w:ind w:firstLine="0"/>
              <w:rPr>
                <w:b w:val="0"/>
              </w:rPr>
            </w:pPr>
            <w:r>
              <w:rPr>
                <w:b w:val="0"/>
              </w:rPr>
              <w:t xml:space="preserve">Тема 10. Литовські статути: погляд </w:t>
            </w:r>
            <w:r>
              <w:rPr>
                <w:b w:val="0"/>
              </w:rPr>
              <w:lastRenderedPageBreak/>
              <w:t>істориків та правників</w:t>
            </w:r>
          </w:p>
        </w:tc>
        <w:tc>
          <w:tcPr>
            <w:tcW w:w="993" w:type="dxa"/>
          </w:tcPr>
          <w:p w:rsidR="00C83293" w:rsidRDefault="00517C5C" w:rsidP="001C518A">
            <w:pPr>
              <w:ind w:firstLine="0"/>
              <w:cnfStyle w:val="000000000000"/>
            </w:pPr>
            <w:r>
              <w:lastRenderedPageBreak/>
              <w:t>7</w:t>
            </w:r>
          </w:p>
        </w:tc>
        <w:tc>
          <w:tcPr>
            <w:tcW w:w="992" w:type="dxa"/>
          </w:tcPr>
          <w:p w:rsidR="00C83293" w:rsidRDefault="00574BC9" w:rsidP="001C518A">
            <w:pPr>
              <w:ind w:firstLine="0"/>
              <w:cnfStyle w:val="000000000000"/>
            </w:pPr>
            <w:r>
              <w:t>2</w:t>
            </w:r>
          </w:p>
        </w:tc>
        <w:tc>
          <w:tcPr>
            <w:tcW w:w="1496" w:type="dxa"/>
          </w:tcPr>
          <w:p w:rsidR="00C83293" w:rsidRDefault="00C83293" w:rsidP="001C518A">
            <w:pPr>
              <w:ind w:firstLine="0"/>
              <w:cnfStyle w:val="000000000000"/>
            </w:pPr>
          </w:p>
        </w:tc>
        <w:tc>
          <w:tcPr>
            <w:tcW w:w="1481" w:type="dxa"/>
          </w:tcPr>
          <w:p w:rsidR="00C83293" w:rsidRDefault="00517C5C" w:rsidP="001C518A">
            <w:pPr>
              <w:ind w:firstLine="0"/>
              <w:cnfStyle w:val="000000000000"/>
            </w:pPr>
            <w:r>
              <w:t>5</w:t>
            </w:r>
          </w:p>
        </w:tc>
      </w:tr>
      <w:tr w:rsidR="00C83293" w:rsidTr="001C518A">
        <w:trPr>
          <w:cnfStyle w:val="000000100000"/>
        </w:trPr>
        <w:tc>
          <w:tcPr>
            <w:cnfStyle w:val="001000000000"/>
            <w:tcW w:w="4644" w:type="dxa"/>
          </w:tcPr>
          <w:p w:rsidR="00C83293" w:rsidRPr="001C518A" w:rsidRDefault="00014D61" w:rsidP="00574BC9">
            <w:pPr>
              <w:ind w:firstLine="0"/>
              <w:rPr>
                <w:b w:val="0"/>
              </w:rPr>
            </w:pPr>
            <w:r>
              <w:rPr>
                <w:b w:val="0"/>
              </w:rPr>
              <w:lastRenderedPageBreak/>
              <w:t xml:space="preserve">Тема 11. </w:t>
            </w:r>
            <w:r w:rsidR="00574BC9">
              <w:rPr>
                <w:b w:val="0"/>
              </w:rPr>
              <w:t>Козацькі літописи: спільне та відмінне</w:t>
            </w:r>
          </w:p>
        </w:tc>
        <w:tc>
          <w:tcPr>
            <w:tcW w:w="993" w:type="dxa"/>
          </w:tcPr>
          <w:p w:rsidR="00C83293" w:rsidRDefault="00517C5C" w:rsidP="001C518A">
            <w:pPr>
              <w:ind w:firstLine="0"/>
              <w:cnfStyle w:val="000000100000"/>
            </w:pPr>
            <w:r>
              <w:t>9</w:t>
            </w:r>
          </w:p>
        </w:tc>
        <w:tc>
          <w:tcPr>
            <w:tcW w:w="992" w:type="dxa"/>
          </w:tcPr>
          <w:p w:rsidR="00C83293" w:rsidRDefault="00574BC9" w:rsidP="001C518A">
            <w:pPr>
              <w:ind w:firstLine="0"/>
              <w:cnfStyle w:val="000000100000"/>
            </w:pPr>
            <w:r>
              <w:t>2</w:t>
            </w:r>
          </w:p>
        </w:tc>
        <w:tc>
          <w:tcPr>
            <w:tcW w:w="1496" w:type="dxa"/>
          </w:tcPr>
          <w:p w:rsidR="00C83293" w:rsidRDefault="00574BC9" w:rsidP="001C518A">
            <w:pPr>
              <w:ind w:firstLine="0"/>
              <w:cnfStyle w:val="000000100000"/>
            </w:pPr>
            <w:r>
              <w:t>2</w:t>
            </w:r>
          </w:p>
        </w:tc>
        <w:tc>
          <w:tcPr>
            <w:tcW w:w="1481" w:type="dxa"/>
          </w:tcPr>
          <w:p w:rsidR="00C83293" w:rsidRDefault="00517C5C" w:rsidP="001C518A">
            <w:pPr>
              <w:ind w:firstLine="0"/>
              <w:cnfStyle w:val="000000100000"/>
            </w:pPr>
            <w:r>
              <w:t>5</w:t>
            </w:r>
          </w:p>
        </w:tc>
      </w:tr>
      <w:tr w:rsidR="001C518A" w:rsidTr="001C518A">
        <w:tc>
          <w:tcPr>
            <w:cnfStyle w:val="001000000000"/>
            <w:tcW w:w="4644" w:type="dxa"/>
          </w:tcPr>
          <w:p w:rsidR="001C518A" w:rsidRPr="001C518A" w:rsidRDefault="00574BC9" w:rsidP="001C518A">
            <w:pPr>
              <w:ind w:firstLine="0"/>
              <w:rPr>
                <w:b w:val="0"/>
              </w:rPr>
            </w:pPr>
            <w:r>
              <w:rPr>
                <w:b w:val="0"/>
              </w:rPr>
              <w:t>Тема 12. Джерела з давньої та середньовічної історії України на сторінках “Киевской старіни”</w:t>
            </w:r>
          </w:p>
        </w:tc>
        <w:tc>
          <w:tcPr>
            <w:tcW w:w="993" w:type="dxa"/>
          </w:tcPr>
          <w:p w:rsidR="001C518A" w:rsidRDefault="00517C5C" w:rsidP="001C518A">
            <w:pPr>
              <w:ind w:firstLine="0"/>
              <w:cnfStyle w:val="000000000000"/>
            </w:pPr>
            <w:r>
              <w:t>7</w:t>
            </w:r>
          </w:p>
        </w:tc>
        <w:tc>
          <w:tcPr>
            <w:tcW w:w="992" w:type="dxa"/>
          </w:tcPr>
          <w:p w:rsidR="001C518A" w:rsidRDefault="00574BC9" w:rsidP="001C518A">
            <w:pPr>
              <w:ind w:firstLine="0"/>
              <w:cnfStyle w:val="000000000000"/>
            </w:pPr>
            <w:r>
              <w:t>2</w:t>
            </w:r>
          </w:p>
        </w:tc>
        <w:tc>
          <w:tcPr>
            <w:tcW w:w="1496" w:type="dxa"/>
          </w:tcPr>
          <w:p w:rsidR="001C518A" w:rsidRDefault="001C518A" w:rsidP="001C518A">
            <w:pPr>
              <w:ind w:firstLine="0"/>
              <w:cnfStyle w:val="000000000000"/>
            </w:pPr>
          </w:p>
        </w:tc>
        <w:tc>
          <w:tcPr>
            <w:tcW w:w="1481" w:type="dxa"/>
          </w:tcPr>
          <w:p w:rsidR="001C518A" w:rsidRDefault="00517C5C" w:rsidP="001C518A">
            <w:pPr>
              <w:ind w:firstLine="0"/>
              <w:cnfStyle w:val="000000000000"/>
            </w:pPr>
            <w:r>
              <w:t>5</w:t>
            </w:r>
          </w:p>
        </w:tc>
      </w:tr>
      <w:tr w:rsidR="00517C5C" w:rsidTr="001C518A">
        <w:trPr>
          <w:cnfStyle w:val="000000100000"/>
        </w:trPr>
        <w:tc>
          <w:tcPr>
            <w:cnfStyle w:val="001000000000"/>
            <w:tcW w:w="4644" w:type="dxa"/>
          </w:tcPr>
          <w:p w:rsidR="00517C5C" w:rsidRPr="001C518A" w:rsidRDefault="00517C5C" w:rsidP="001C518A">
            <w:pPr>
              <w:ind w:firstLine="0"/>
              <w:rPr>
                <w:b w:val="0"/>
              </w:rPr>
            </w:pPr>
            <w:r>
              <w:rPr>
                <w:b w:val="0"/>
              </w:rPr>
              <w:t>Тема 13. Зарубіжні джерела до давньої та середньовічної історії України</w:t>
            </w:r>
          </w:p>
        </w:tc>
        <w:tc>
          <w:tcPr>
            <w:tcW w:w="993" w:type="dxa"/>
          </w:tcPr>
          <w:p w:rsidR="00517C5C" w:rsidRDefault="00517C5C" w:rsidP="001C518A">
            <w:pPr>
              <w:ind w:firstLine="0"/>
              <w:cnfStyle w:val="000000100000"/>
            </w:pPr>
            <w:r>
              <w:t>7</w:t>
            </w:r>
          </w:p>
        </w:tc>
        <w:tc>
          <w:tcPr>
            <w:tcW w:w="992" w:type="dxa"/>
          </w:tcPr>
          <w:p w:rsidR="00517C5C" w:rsidRDefault="00517C5C" w:rsidP="001C518A">
            <w:pPr>
              <w:ind w:firstLine="0"/>
              <w:cnfStyle w:val="000000100000"/>
            </w:pPr>
          </w:p>
        </w:tc>
        <w:tc>
          <w:tcPr>
            <w:tcW w:w="1496" w:type="dxa"/>
          </w:tcPr>
          <w:p w:rsidR="00517C5C" w:rsidRDefault="00517C5C" w:rsidP="001C518A">
            <w:pPr>
              <w:ind w:firstLine="0"/>
              <w:cnfStyle w:val="000000100000"/>
            </w:pPr>
            <w:r>
              <w:t>2</w:t>
            </w:r>
          </w:p>
        </w:tc>
        <w:tc>
          <w:tcPr>
            <w:tcW w:w="1481" w:type="dxa"/>
          </w:tcPr>
          <w:p w:rsidR="00517C5C" w:rsidRDefault="00517C5C" w:rsidP="001C518A">
            <w:pPr>
              <w:ind w:firstLine="0"/>
              <w:cnfStyle w:val="000000100000"/>
            </w:pPr>
            <w:r>
              <w:t>5</w:t>
            </w:r>
          </w:p>
        </w:tc>
      </w:tr>
      <w:tr w:rsidR="00517C5C" w:rsidTr="001C518A">
        <w:tc>
          <w:tcPr>
            <w:cnfStyle w:val="001000000000"/>
            <w:tcW w:w="4644" w:type="dxa"/>
          </w:tcPr>
          <w:p w:rsidR="00517C5C" w:rsidRPr="001C518A" w:rsidRDefault="00517C5C" w:rsidP="001C518A">
            <w:pPr>
              <w:ind w:firstLine="0"/>
              <w:rPr>
                <w:b w:val="0"/>
              </w:rPr>
            </w:pPr>
            <w:r>
              <w:rPr>
                <w:b w:val="0"/>
              </w:rPr>
              <w:t>Тема 14.Загальні питання сучасних досліджень давньої історії</w:t>
            </w:r>
          </w:p>
        </w:tc>
        <w:tc>
          <w:tcPr>
            <w:tcW w:w="993" w:type="dxa"/>
          </w:tcPr>
          <w:p w:rsidR="00517C5C" w:rsidRDefault="00517C5C" w:rsidP="001C518A">
            <w:pPr>
              <w:ind w:firstLine="0"/>
              <w:cnfStyle w:val="000000000000"/>
            </w:pPr>
            <w:r>
              <w:t>6</w:t>
            </w:r>
          </w:p>
        </w:tc>
        <w:tc>
          <w:tcPr>
            <w:tcW w:w="992" w:type="dxa"/>
          </w:tcPr>
          <w:p w:rsidR="00517C5C" w:rsidRDefault="00517C5C" w:rsidP="001C518A">
            <w:pPr>
              <w:ind w:firstLine="0"/>
              <w:cnfStyle w:val="000000000000"/>
            </w:pPr>
          </w:p>
        </w:tc>
        <w:tc>
          <w:tcPr>
            <w:tcW w:w="1496" w:type="dxa"/>
          </w:tcPr>
          <w:p w:rsidR="00517C5C" w:rsidRDefault="00517C5C" w:rsidP="001C518A">
            <w:pPr>
              <w:ind w:firstLine="0"/>
              <w:cnfStyle w:val="000000000000"/>
            </w:pPr>
            <w:r>
              <w:t>2</w:t>
            </w:r>
          </w:p>
        </w:tc>
        <w:tc>
          <w:tcPr>
            <w:tcW w:w="1481" w:type="dxa"/>
          </w:tcPr>
          <w:p w:rsidR="00517C5C" w:rsidRDefault="00517C5C" w:rsidP="001C518A">
            <w:pPr>
              <w:ind w:firstLine="0"/>
              <w:cnfStyle w:val="000000000000"/>
            </w:pPr>
            <w:r>
              <w:t>4</w:t>
            </w:r>
          </w:p>
        </w:tc>
      </w:tr>
      <w:tr w:rsidR="001C518A" w:rsidTr="001C518A">
        <w:trPr>
          <w:cnfStyle w:val="000000100000"/>
        </w:trPr>
        <w:tc>
          <w:tcPr>
            <w:cnfStyle w:val="001000000000"/>
            <w:tcW w:w="4644" w:type="dxa"/>
          </w:tcPr>
          <w:p w:rsidR="001C518A" w:rsidRPr="001C518A" w:rsidRDefault="00C83293" w:rsidP="00C83293">
            <w:pPr>
              <w:ind w:firstLine="0"/>
              <w:jc w:val="right"/>
              <w:rPr>
                <w:b w:val="0"/>
              </w:rPr>
            </w:pPr>
            <w:r>
              <w:rPr>
                <w:b w:val="0"/>
              </w:rPr>
              <w:t>Всього годин</w:t>
            </w:r>
          </w:p>
        </w:tc>
        <w:tc>
          <w:tcPr>
            <w:tcW w:w="993" w:type="dxa"/>
          </w:tcPr>
          <w:p w:rsidR="001C518A" w:rsidRDefault="00C83293" w:rsidP="00C83293">
            <w:pPr>
              <w:ind w:firstLine="0"/>
              <w:jc w:val="center"/>
              <w:cnfStyle w:val="000000100000"/>
            </w:pPr>
            <w:r>
              <w:t>90</w:t>
            </w:r>
          </w:p>
        </w:tc>
        <w:tc>
          <w:tcPr>
            <w:tcW w:w="992" w:type="dxa"/>
          </w:tcPr>
          <w:p w:rsidR="001C518A" w:rsidRDefault="00C83293" w:rsidP="00C83293">
            <w:pPr>
              <w:ind w:firstLine="0"/>
              <w:jc w:val="center"/>
              <w:cnfStyle w:val="000000100000"/>
            </w:pPr>
            <w:r>
              <w:t>20</w:t>
            </w:r>
          </w:p>
        </w:tc>
        <w:tc>
          <w:tcPr>
            <w:tcW w:w="1496" w:type="dxa"/>
          </w:tcPr>
          <w:p w:rsidR="001C518A" w:rsidRDefault="00C83293" w:rsidP="00C83293">
            <w:pPr>
              <w:ind w:firstLine="0"/>
              <w:jc w:val="center"/>
              <w:cnfStyle w:val="000000100000"/>
            </w:pPr>
            <w:r>
              <w:t>16</w:t>
            </w:r>
          </w:p>
        </w:tc>
        <w:tc>
          <w:tcPr>
            <w:tcW w:w="1481" w:type="dxa"/>
          </w:tcPr>
          <w:p w:rsidR="001C518A" w:rsidRDefault="00C83293" w:rsidP="00C83293">
            <w:pPr>
              <w:ind w:firstLine="0"/>
              <w:jc w:val="center"/>
              <w:cnfStyle w:val="000000100000"/>
            </w:pPr>
            <w:r>
              <w:t>54</w:t>
            </w:r>
          </w:p>
        </w:tc>
      </w:tr>
    </w:tbl>
    <w:p w:rsidR="001C518A" w:rsidRDefault="00517C5C" w:rsidP="001C518A">
      <w:pPr>
        <w:ind w:firstLine="0"/>
      </w:pPr>
      <w:r>
        <w:t>На заочному</w:t>
      </w:r>
    </w:p>
    <w:tbl>
      <w:tblPr>
        <w:tblStyle w:val="1-4"/>
        <w:tblW w:w="9606" w:type="dxa"/>
        <w:tblLayout w:type="fixed"/>
        <w:tblLook w:val="04A0"/>
      </w:tblPr>
      <w:tblGrid>
        <w:gridCol w:w="4644"/>
        <w:gridCol w:w="993"/>
        <w:gridCol w:w="992"/>
        <w:gridCol w:w="1496"/>
        <w:gridCol w:w="1481"/>
      </w:tblGrid>
      <w:tr w:rsidR="00517C5C" w:rsidRPr="001C518A" w:rsidTr="00E15609">
        <w:trPr>
          <w:cnfStyle w:val="100000000000"/>
        </w:trPr>
        <w:tc>
          <w:tcPr>
            <w:cnfStyle w:val="001000000000"/>
            <w:tcW w:w="4644" w:type="dxa"/>
          </w:tcPr>
          <w:p w:rsidR="00517C5C" w:rsidRPr="001C518A" w:rsidRDefault="00517C5C" w:rsidP="00E15609">
            <w:pPr>
              <w:ind w:firstLine="0"/>
              <w:jc w:val="center"/>
            </w:pPr>
            <w:r>
              <w:t>Назви змістових модулів і тем</w:t>
            </w:r>
          </w:p>
        </w:tc>
        <w:tc>
          <w:tcPr>
            <w:tcW w:w="993" w:type="dxa"/>
          </w:tcPr>
          <w:p w:rsidR="00517C5C" w:rsidRPr="001C518A" w:rsidRDefault="00517C5C" w:rsidP="00E15609">
            <w:pPr>
              <w:ind w:firstLine="0"/>
              <w:jc w:val="center"/>
              <w:cnfStyle w:val="100000000000"/>
            </w:pPr>
            <w:r>
              <w:t xml:space="preserve">Усього </w:t>
            </w:r>
          </w:p>
        </w:tc>
        <w:tc>
          <w:tcPr>
            <w:tcW w:w="992" w:type="dxa"/>
          </w:tcPr>
          <w:p w:rsidR="00517C5C" w:rsidRPr="001C518A" w:rsidRDefault="00517C5C" w:rsidP="00E15609">
            <w:pPr>
              <w:ind w:firstLine="0"/>
              <w:jc w:val="center"/>
              <w:cnfStyle w:val="100000000000"/>
            </w:pPr>
            <w:r>
              <w:t>Лекції</w:t>
            </w:r>
          </w:p>
        </w:tc>
        <w:tc>
          <w:tcPr>
            <w:tcW w:w="1496" w:type="dxa"/>
          </w:tcPr>
          <w:p w:rsidR="00517C5C" w:rsidRPr="001C518A" w:rsidRDefault="00517C5C" w:rsidP="00E15609">
            <w:pPr>
              <w:ind w:firstLine="0"/>
              <w:cnfStyle w:val="100000000000"/>
            </w:pPr>
            <w:r>
              <w:t>Практичні</w:t>
            </w:r>
          </w:p>
        </w:tc>
        <w:tc>
          <w:tcPr>
            <w:tcW w:w="1481" w:type="dxa"/>
          </w:tcPr>
          <w:p w:rsidR="00517C5C" w:rsidRPr="001C518A" w:rsidRDefault="00517C5C" w:rsidP="00E15609">
            <w:pPr>
              <w:spacing w:line="240" w:lineRule="auto"/>
              <w:ind w:firstLine="0"/>
              <w:jc w:val="center"/>
              <w:cnfStyle w:val="100000000000"/>
            </w:pPr>
            <w:r>
              <w:t>Самостійна робота</w:t>
            </w:r>
          </w:p>
        </w:tc>
      </w:tr>
      <w:tr w:rsidR="00517C5C" w:rsidTr="00E15609">
        <w:trPr>
          <w:cnfStyle w:val="000000100000"/>
        </w:trPr>
        <w:tc>
          <w:tcPr>
            <w:cnfStyle w:val="001000000000"/>
            <w:tcW w:w="9606" w:type="dxa"/>
            <w:gridSpan w:val="5"/>
          </w:tcPr>
          <w:p w:rsidR="00517C5C" w:rsidRPr="00C83293" w:rsidRDefault="00517C5C" w:rsidP="00E15609">
            <w:pPr>
              <w:ind w:firstLine="0"/>
              <w:jc w:val="center"/>
              <w:rPr>
                <w:b w:val="0"/>
              </w:rPr>
            </w:pPr>
            <w:r w:rsidRPr="00C83293">
              <w:rPr>
                <w:b w:val="0"/>
              </w:rPr>
              <w:t>Змістовий модуль</w:t>
            </w:r>
            <w:r>
              <w:rPr>
                <w:b w:val="0"/>
              </w:rPr>
              <w:t> 1. Історіографічний вимір давньої та середньовічної історії України</w:t>
            </w:r>
          </w:p>
        </w:tc>
      </w:tr>
      <w:tr w:rsidR="00517C5C" w:rsidTr="00E15609">
        <w:tc>
          <w:tcPr>
            <w:cnfStyle w:val="001000000000"/>
            <w:tcW w:w="4644" w:type="dxa"/>
          </w:tcPr>
          <w:p w:rsidR="00517C5C" w:rsidRPr="001C518A" w:rsidRDefault="00517C5C" w:rsidP="00E15609">
            <w:pPr>
              <w:ind w:firstLine="0"/>
              <w:rPr>
                <w:b w:val="0"/>
              </w:rPr>
            </w:pPr>
            <w:r>
              <w:rPr>
                <w:b w:val="0"/>
              </w:rPr>
              <w:t>Тема 1. Суперечки щодо хронології. Середньовіччя української та європейської історії: спільне і відмінне</w:t>
            </w:r>
          </w:p>
        </w:tc>
        <w:tc>
          <w:tcPr>
            <w:tcW w:w="993" w:type="dxa"/>
          </w:tcPr>
          <w:p w:rsidR="00517C5C" w:rsidRDefault="00517C5C" w:rsidP="00E15609">
            <w:pPr>
              <w:ind w:firstLine="0"/>
              <w:cnfStyle w:val="000000000000"/>
            </w:pPr>
            <w:r>
              <w:t>7</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4644" w:type="dxa"/>
          </w:tcPr>
          <w:p w:rsidR="00517C5C" w:rsidRPr="001C518A" w:rsidRDefault="00517C5C" w:rsidP="00E15609">
            <w:pPr>
              <w:ind w:firstLine="0"/>
              <w:rPr>
                <w:b w:val="0"/>
              </w:rPr>
            </w:pPr>
            <w:r>
              <w:rPr>
                <w:b w:val="0"/>
              </w:rPr>
              <w:t>Тема 2. Дискусійні проблеми термінології давньої та середньовічної історії України</w:t>
            </w:r>
          </w:p>
        </w:tc>
        <w:tc>
          <w:tcPr>
            <w:tcW w:w="993" w:type="dxa"/>
          </w:tcPr>
          <w:p w:rsidR="00517C5C" w:rsidRDefault="00517C5C" w:rsidP="00E15609">
            <w:pPr>
              <w:ind w:firstLine="0"/>
              <w:cnfStyle w:val="000000100000"/>
            </w:pPr>
          </w:p>
        </w:tc>
        <w:tc>
          <w:tcPr>
            <w:tcW w:w="992" w:type="dxa"/>
          </w:tcPr>
          <w:p w:rsidR="00517C5C" w:rsidRDefault="00517C5C" w:rsidP="00E15609">
            <w:pPr>
              <w:ind w:firstLine="0"/>
              <w:cnfStyle w:val="000000100000"/>
            </w:pPr>
          </w:p>
        </w:tc>
        <w:tc>
          <w:tcPr>
            <w:tcW w:w="1496" w:type="dxa"/>
          </w:tcPr>
          <w:p w:rsidR="00517C5C" w:rsidRDefault="00517C5C" w:rsidP="00E15609">
            <w:pPr>
              <w:ind w:firstLine="0"/>
              <w:cnfStyle w:val="000000100000"/>
            </w:pPr>
            <w:r>
              <w:t>2</w:t>
            </w: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1C518A" w:rsidRDefault="00517C5C" w:rsidP="00E15609">
            <w:pPr>
              <w:ind w:firstLine="0"/>
              <w:rPr>
                <w:b w:val="0"/>
              </w:rPr>
            </w:pPr>
            <w:r>
              <w:rPr>
                <w:b w:val="0"/>
              </w:rPr>
              <w:t>Тема 3. Руська держава як предмет суперечок національних історіографій (української, російської, білоруської)</w:t>
            </w:r>
          </w:p>
        </w:tc>
        <w:tc>
          <w:tcPr>
            <w:tcW w:w="993" w:type="dxa"/>
          </w:tcPr>
          <w:p w:rsidR="00517C5C" w:rsidRDefault="00517C5C" w:rsidP="00E15609">
            <w:pPr>
              <w:ind w:firstLine="0"/>
              <w:cnfStyle w:val="000000000000"/>
            </w:pPr>
            <w:r>
              <w:t>7</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4644" w:type="dxa"/>
          </w:tcPr>
          <w:p w:rsidR="00517C5C" w:rsidRDefault="00517C5C" w:rsidP="00E15609">
            <w:pPr>
              <w:ind w:firstLine="0"/>
              <w:rPr>
                <w:b w:val="0"/>
              </w:rPr>
            </w:pPr>
            <w:r>
              <w:rPr>
                <w:b w:val="0"/>
              </w:rPr>
              <w:t>Тема 4. Галицько-Волинське чи Волинсько-Галицьке князівство? Місце в українській історії</w:t>
            </w:r>
          </w:p>
        </w:tc>
        <w:tc>
          <w:tcPr>
            <w:tcW w:w="993" w:type="dxa"/>
          </w:tcPr>
          <w:p w:rsidR="00517C5C" w:rsidRDefault="00517C5C" w:rsidP="00E15609">
            <w:pPr>
              <w:ind w:firstLine="0"/>
              <w:cnfStyle w:val="000000100000"/>
            </w:pPr>
            <w:r>
              <w:t>7</w:t>
            </w:r>
          </w:p>
        </w:tc>
        <w:tc>
          <w:tcPr>
            <w:tcW w:w="992" w:type="dxa"/>
          </w:tcPr>
          <w:p w:rsidR="00517C5C" w:rsidRDefault="00517C5C" w:rsidP="00E15609">
            <w:pPr>
              <w:ind w:firstLine="0"/>
              <w:cnfStyle w:val="000000100000"/>
            </w:pPr>
          </w:p>
        </w:tc>
        <w:tc>
          <w:tcPr>
            <w:tcW w:w="1496" w:type="dxa"/>
          </w:tcPr>
          <w:p w:rsidR="00517C5C" w:rsidRDefault="00517C5C" w:rsidP="00E15609">
            <w:pPr>
              <w:ind w:firstLine="0"/>
              <w:cnfStyle w:val="000000100000"/>
            </w:pPr>
            <w:r>
              <w:t>2</w:t>
            </w: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9C2F6C" w:rsidRDefault="00517C5C" w:rsidP="00E15609">
            <w:pPr>
              <w:ind w:firstLine="0"/>
              <w:rPr>
                <w:lang w:val="ru-RU"/>
              </w:rPr>
            </w:pPr>
            <w:r>
              <w:rPr>
                <w:b w:val="0"/>
              </w:rPr>
              <w:t>Тема 5. Велике князівство князівство у візії литовських, українських, польських, білоруських, німецьких істориків</w:t>
            </w:r>
          </w:p>
        </w:tc>
        <w:tc>
          <w:tcPr>
            <w:tcW w:w="993" w:type="dxa"/>
          </w:tcPr>
          <w:p w:rsidR="00517C5C" w:rsidRDefault="00517C5C" w:rsidP="00E15609">
            <w:pPr>
              <w:ind w:firstLine="0"/>
              <w:cnfStyle w:val="000000000000"/>
            </w:pPr>
            <w:r>
              <w:t>2</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4644" w:type="dxa"/>
          </w:tcPr>
          <w:p w:rsidR="00517C5C" w:rsidRPr="001C518A" w:rsidRDefault="00517C5C" w:rsidP="00E15609">
            <w:pPr>
              <w:ind w:firstLine="0"/>
              <w:rPr>
                <w:b w:val="0"/>
              </w:rPr>
            </w:pPr>
            <w:r>
              <w:rPr>
                <w:b w:val="0"/>
              </w:rPr>
              <w:t xml:space="preserve">Тема 6. Мультидисциплінарні підходи до вивчення спадщини Великого князівства Литовського </w:t>
            </w:r>
          </w:p>
        </w:tc>
        <w:tc>
          <w:tcPr>
            <w:tcW w:w="993" w:type="dxa"/>
          </w:tcPr>
          <w:p w:rsidR="00517C5C" w:rsidRDefault="00517C5C" w:rsidP="00E15609">
            <w:pPr>
              <w:ind w:firstLine="0"/>
              <w:cnfStyle w:val="000000100000"/>
            </w:pPr>
            <w:r>
              <w:t>7</w:t>
            </w:r>
          </w:p>
        </w:tc>
        <w:tc>
          <w:tcPr>
            <w:tcW w:w="992" w:type="dxa"/>
          </w:tcPr>
          <w:p w:rsidR="00517C5C" w:rsidRDefault="00517C5C" w:rsidP="00E15609">
            <w:pPr>
              <w:ind w:firstLine="0"/>
              <w:cnfStyle w:val="000000100000"/>
            </w:pPr>
            <w:r>
              <w:t>2</w:t>
            </w:r>
          </w:p>
        </w:tc>
        <w:tc>
          <w:tcPr>
            <w:tcW w:w="1496" w:type="dxa"/>
          </w:tcPr>
          <w:p w:rsidR="00517C5C" w:rsidRDefault="00517C5C" w:rsidP="00E15609">
            <w:pPr>
              <w:ind w:firstLine="0"/>
              <w:cnfStyle w:val="000000100000"/>
            </w:pP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1C518A" w:rsidRDefault="00517C5C" w:rsidP="00E15609">
            <w:pPr>
              <w:ind w:firstLine="0"/>
              <w:rPr>
                <w:b w:val="0"/>
              </w:rPr>
            </w:pPr>
            <w:r>
              <w:rPr>
                <w:b w:val="0"/>
              </w:rPr>
              <w:t>Тема 7. Місце української спадщини в розвитку європейської цивілізації. Україна “між Сходом і Заходом”</w:t>
            </w:r>
          </w:p>
        </w:tc>
        <w:tc>
          <w:tcPr>
            <w:tcW w:w="993" w:type="dxa"/>
          </w:tcPr>
          <w:p w:rsidR="00517C5C" w:rsidRDefault="00517C5C" w:rsidP="00E15609">
            <w:pPr>
              <w:ind w:firstLine="0"/>
              <w:cnfStyle w:val="000000000000"/>
            </w:pPr>
            <w:r>
              <w:t>7</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9606" w:type="dxa"/>
            <w:gridSpan w:val="5"/>
          </w:tcPr>
          <w:p w:rsidR="00517C5C" w:rsidRPr="00F81C48" w:rsidRDefault="00517C5C" w:rsidP="00E15609">
            <w:pPr>
              <w:ind w:firstLine="0"/>
              <w:jc w:val="center"/>
              <w:rPr>
                <w:b w:val="0"/>
              </w:rPr>
            </w:pPr>
            <w:r>
              <w:rPr>
                <w:b w:val="0"/>
              </w:rPr>
              <w:lastRenderedPageBreak/>
              <w:t>Змістовий м</w:t>
            </w:r>
            <w:r w:rsidRPr="00F81C48">
              <w:rPr>
                <w:b w:val="0"/>
              </w:rPr>
              <w:t>одуль 2.</w:t>
            </w:r>
            <w:r>
              <w:rPr>
                <w:b w:val="0"/>
              </w:rPr>
              <w:t xml:space="preserve"> Джерелознавчі аспекти давньої та середньовічної історії України</w:t>
            </w:r>
          </w:p>
        </w:tc>
      </w:tr>
      <w:tr w:rsidR="00517C5C" w:rsidTr="00E15609">
        <w:tc>
          <w:tcPr>
            <w:cnfStyle w:val="001000000000"/>
            <w:tcW w:w="4644" w:type="dxa"/>
          </w:tcPr>
          <w:p w:rsidR="00517C5C" w:rsidRPr="001C518A" w:rsidRDefault="00517C5C" w:rsidP="00E15609">
            <w:pPr>
              <w:ind w:firstLine="0"/>
              <w:rPr>
                <w:b w:val="0"/>
              </w:rPr>
            </w:pPr>
            <w:r>
              <w:rPr>
                <w:b w:val="0"/>
              </w:rPr>
              <w:t>Тема 8. Українське та європейське літописання / хроніки: спроби компаративного аналізу</w:t>
            </w:r>
          </w:p>
        </w:tc>
        <w:tc>
          <w:tcPr>
            <w:tcW w:w="993" w:type="dxa"/>
          </w:tcPr>
          <w:p w:rsidR="00517C5C" w:rsidRDefault="00517C5C" w:rsidP="00E15609">
            <w:pPr>
              <w:ind w:firstLine="0"/>
              <w:cnfStyle w:val="000000000000"/>
            </w:pPr>
            <w:r>
              <w:t>7</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4644" w:type="dxa"/>
          </w:tcPr>
          <w:p w:rsidR="00517C5C" w:rsidRPr="001C518A" w:rsidRDefault="00517C5C" w:rsidP="00E15609">
            <w:pPr>
              <w:ind w:firstLine="0"/>
              <w:rPr>
                <w:b w:val="0"/>
              </w:rPr>
            </w:pPr>
            <w:r>
              <w:rPr>
                <w:b w:val="0"/>
              </w:rPr>
              <w:t>Тема 9. Особливості використання речових джерел при вивченні середньовічної історії України</w:t>
            </w:r>
          </w:p>
        </w:tc>
        <w:tc>
          <w:tcPr>
            <w:tcW w:w="993" w:type="dxa"/>
          </w:tcPr>
          <w:p w:rsidR="00517C5C" w:rsidRDefault="00517C5C" w:rsidP="00E15609">
            <w:pPr>
              <w:ind w:firstLine="0"/>
              <w:cnfStyle w:val="000000100000"/>
            </w:pPr>
            <w:r>
              <w:t>7</w:t>
            </w:r>
          </w:p>
        </w:tc>
        <w:tc>
          <w:tcPr>
            <w:tcW w:w="992" w:type="dxa"/>
          </w:tcPr>
          <w:p w:rsidR="00517C5C" w:rsidRDefault="00517C5C" w:rsidP="00E15609">
            <w:pPr>
              <w:ind w:firstLine="0"/>
              <w:cnfStyle w:val="000000100000"/>
            </w:pPr>
          </w:p>
        </w:tc>
        <w:tc>
          <w:tcPr>
            <w:tcW w:w="1496" w:type="dxa"/>
          </w:tcPr>
          <w:p w:rsidR="00517C5C" w:rsidRDefault="00517C5C" w:rsidP="00E15609">
            <w:pPr>
              <w:ind w:firstLine="0"/>
              <w:cnfStyle w:val="000000100000"/>
            </w:pPr>
            <w:r>
              <w:t>2</w:t>
            </w: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1C518A" w:rsidRDefault="00517C5C" w:rsidP="00E15609">
            <w:pPr>
              <w:ind w:firstLine="0"/>
              <w:rPr>
                <w:b w:val="0"/>
              </w:rPr>
            </w:pPr>
            <w:r>
              <w:rPr>
                <w:b w:val="0"/>
              </w:rPr>
              <w:t>Тема 10. Литовські статути: погляд істориків та правників</w:t>
            </w:r>
          </w:p>
        </w:tc>
        <w:tc>
          <w:tcPr>
            <w:tcW w:w="993" w:type="dxa"/>
          </w:tcPr>
          <w:p w:rsidR="00517C5C" w:rsidRDefault="00517C5C" w:rsidP="00E15609">
            <w:pPr>
              <w:ind w:firstLine="0"/>
              <w:cnfStyle w:val="000000000000"/>
            </w:pPr>
            <w:r>
              <w:t>2</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5</w:t>
            </w:r>
          </w:p>
        </w:tc>
      </w:tr>
      <w:tr w:rsidR="00517C5C" w:rsidTr="00E15609">
        <w:trPr>
          <w:cnfStyle w:val="000000100000"/>
        </w:trPr>
        <w:tc>
          <w:tcPr>
            <w:cnfStyle w:val="001000000000"/>
            <w:tcW w:w="4644" w:type="dxa"/>
          </w:tcPr>
          <w:p w:rsidR="00517C5C" w:rsidRPr="001C518A" w:rsidRDefault="00517C5C" w:rsidP="00E15609">
            <w:pPr>
              <w:ind w:firstLine="0"/>
              <w:rPr>
                <w:b w:val="0"/>
              </w:rPr>
            </w:pPr>
            <w:r>
              <w:rPr>
                <w:b w:val="0"/>
              </w:rPr>
              <w:t>Тема 11. Козацькі літописи: спільне та відмінне</w:t>
            </w:r>
          </w:p>
        </w:tc>
        <w:tc>
          <w:tcPr>
            <w:tcW w:w="993" w:type="dxa"/>
          </w:tcPr>
          <w:p w:rsidR="00517C5C" w:rsidRDefault="00517C5C" w:rsidP="00E15609">
            <w:pPr>
              <w:ind w:firstLine="0"/>
              <w:cnfStyle w:val="000000100000"/>
            </w:pPr>
            <w:r>
              <w:t>7</w:t>
            </w:r>
          </w:p>
        </w:tc>
        <w:tc>
          <w:tcPr>
            <w:tcW w:w="992" w:type="dxa"/>
          </w:tcPr>
          <w:p w:rsidR="00517C5C" w:rsidRDefault="00517C5C" w:rsidP="00E15609">
            <w:pPr>
              <w:ind w:firstLine="0"/>
              <w:cnfStyle w:val="000000100000"/>
            </w:pPr>
            <w:r>
              <w:t>2</w:t>
            </w:r>
          </w:p>
        </w:tc>
        <w:tc>
          <w:tcPr>
            <w:tcW w:w="1496" w:type="dxa"/>
          </w:tcPr>
          <w:p w:rsidR="00517C5C" w:rsidRDefault="00517C5C" w:rsidP="00E15609">
            <w:pPr>
              <w:ind w:firstLine="0"/>
              <w:cnfStyle w:val="000000100000"/>
            </w:pP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1C518A" w:rsidRDefault="00517C5C" w:rsidP="00E15609">
            <w:pPr>
              <w:ind w:firstLine="0"/>
              <w:rPr>
                <w:b w:val="0"/>
              </w:rPr>
            </w:pPr>
            <w:r>
              <w:rPr>
                <w:b w:val="0"/>
              </w:rPr>
              <w:t>Тема 12. Джерела з давньої та середньовічної історії України на сторінках “Киевской старіни”</w:t>
            </w:r>
          </w:p>
        </w:tc>
        <w:tc>
          <w:tcPr>
            <w:tcW w:w="993" w:type="dxa"/>
          </w:tcPr>
          <w:p w:rsidR="00517C5C" w:rsidRDefault="00517C5C" w:rsidP="00E15609">
            <w:pPr>
              <w:ind w:firstLine="0"/>
              <w:cnfStyle w:val="000000000000"/>
            </w:pPr>
            <w:r>
              <w:t>7</w:t>
            </w:r>
          </w:p>
        </w:tc>
        <w:tc>
          <w:tcPr>
            <w:tcW w:w="992" w:type="dxa"/>
          </w:tcPr>
          <w:p w:rsidR="00517C5C" w:rsidRDefault="00517C5C" w:rsidP="00E15609">
            <w:pPr>
              <w:ind w:firstLine="0"/>
              <w:cnfStyle w:val="000000000000"/>
            </w:pPr>
            <w:r>
              <w:t>2</w:t>
            </w:r>
          </w:p>
        </w:tc>
        <w:tc>
          <w:tcPr>
            <w:tcW w:w="1496" w:type="dxa"/>
          </w:tcPr>
          <w:p w:rsidR="00517C5C" w:rsidRDefault="00517C5C" w:rsidP="00E15609">
            <w:pPr>
              <w:ind w:firstLine="0"/>
              <w:cnfStyle w:val="000000000000"/>
            </w:pPr>
          </w:p>
        </w:tc>
        <w:tc>
          <w:tcPr>
            <w:tcW w:w="1481" w:type="dxa"/>
          </w:tcPr>
          <w:p w:rsidR="00517C5C" w:rsidRDefault="00517C5C" w:rsidP="00E15609">
            <w:pPr>
              <w:ind w:firstLine="0"/>
              <w:cnfStyle w:val="000000000000"/>
            </w:pPr>
            <w:r>
              <w:t>6</w:t>
            </w:r>
          </w:p>
        </w:tc>
      </w:tr>
      <w:tr w:rsidR="00517C5C" w:rsidTr="00E15609">
        <w:trPr>
          <w:cnfStyle w:val="000000100000"/>
        </w:trPr>
        <w:tc>
          <w:tcPr>
            <w:cnfStyle w:val="001000000000"/>
            <w:tcW w:w="4644" w:type="dxa"/>
          </w:tcPr>
          <w:p w:rsidR="00517C5C" w:rsidRPr="001C518A" w:rsidRDefault="00517C5C" w:rsidP="00E15609">
            <w:pPr>
              <w:ind w:firstLine="0"/>
              <w:rPr>
                <w:b w:val="0"/>
              </w:rPr>
            </w:pPr>
            <w:r>
              <w:rPr>
                <w:b w:val="0"/>
              </w:rPr>
              <w:t>Тема 13. Зарубіжні джерела до давньої та середньовічної історії України</w:t>
            </w:r>
          </w:p>
        </w:tc>
        <w:tc>
          <w:tcPr>
            <w:tcW w:w="993" w:type="dxa"/>
          </w:tcPr>
          <w:p w:rsidR="00517C5C" w:rsidRDefault="00517C5C" w:rsidP="00E15609">
            <w:pPr>
              <w:ind w:firstLine="0"/>
              <w:cnfStyle w:val="000000100000"/>
            </w:pPr>
            <w:r>
              <w:t>7</w:t>
            </w:r>
          </w:p>
        </w:tc>
        <w:tc>
          <w:tcPr>
            <w:tcW w:w="992" w:type="dxa"/>
          </w:tcPr>
          <w:p w:rsidR="00517C5C" w:rsidRDefault="00517C5C" w:rsidP="00E15609">
            <w:pPr>
              <w:ind w:firstLine="0"/>
              <w:cnfStyle w:val="000000100000"/>
            </w:pPr>
          </w:p>
        </w:tc>
        <w:tc>
          <w:tcPr>
            <w:tcW w:w="1496" w:type="dxa"/>
          </w:tcPr>
          <w:p w:rsidR="00517C5C" w:rsidRDefault="00517C5C" w:rsidP="00E15609">
            <w:pPr>
              <w:ind w:firstLine="0"/>
              <w:cnfStyle w:val="000000100000"/>
            </w:pPr>
            <w:r>
              <w:t>2</w:t>
            </w:r>
          </w:p>
        </w:tc>
        <w:tc>
          <w:tcPr>
            <w:tcW w:w="1481" w:type="dxa"/>
          </w:tcPr>
          <w:p w:rsidR="00517C5C" w:rsidRDefault="00517C5C" w:rsidP="00E15609">
            <w:pPr>
              <w:ind w:firstLine="0"/>
              <w:cnfStyle w:val="000000100000"/>
            </w:pPr>
            <w:r>
              <w:t>5</w:t>
            </w:r>
          </w:p>
        </w:tc>
      </w:tr>
      <w:tr w:rsidR="00517C5C" w:rsidTr="00E15609">
        <w:tc>
          <w:tcPr>
            <w:cnfStyle w:val="001000000000"/>
            <w:tcW w:w="4644" w:type="dxa"/>
          </w:tcPr>
          <w:p w:rsidR="00517C5C" w:rsidRPr="001C518A" w:rsidRDefault="00517C5C" w:rsidP="00E15609">
            <w:pPr>
              <w:ind w:firstLine="0"/>
              <w:rPr>
                <w:b w:val="0"/>
              </w:rPr>
            </w:pPr>
            <w:r>
              <w:rPr>
                <w:b w:val="0"/>
              </w:rPr>
              <w:t>Тема 14.Загальні питання сучасних досліджень давньої історії</w:t>
            </w:r>
          </w:p>
        </w:tc>
        <w:tc>
          <w:tcPr>
            <w:tcW w:w="993" w:type="dxa"/>
          </w:tcPr>
          <w:p w:rsidR="00517C5C" w:rsidRDefault="00517C5C" w:rsidP="00E15609">
            <w:pPr>
              <w:ind w:firstLine="0"/>
              <w:cnfStyle w:val="000000000000"/>
            </w:pPr>
            <w:r>
              <w:t>6</w:t>
            </w:r>
          </w:p>
        </w:tc>
        <w:tc>
          <w:tcPr>
            <w:tcW w:w="992" w:type="dxa"/>
          </w:tcPr>
          <w:p w:rsidR="00517C5C" w:rsidRDefault="00517C5C" w:rsidP="00E15609">
            <w:pPr>
              <w:ind w:firstLine="0"/>
              <w:cnfStyle w:val="000000000000"/>
            </w:pPr>
          </w:p>
        </w:tc>
        <w:tc>
          <w:tcPr>
            <w:tcW w:w="1496" w:type="dxa"/>
          </w:tcPr>
          <w:p w:rsidR="00517C5C" w:rsidRDefault="00517C5C" w:rsidP="00E15609">
            <w:pPr>
              <w:ind w:firstLine="0"/>
              <w:cnfStyle w:val="000000000000"/>
            </w:pPr>
            <w:r>
              <w:t>2</w:t>
            </w:r>
          </w:p>
        </w:tc>
        <w:tc>
          <w:tcPr>
            <w:tcW w:w="1481" w:type="dxa"/>
          </w:tcPr>
          <w:p w:rsidR="00517C5C" w:rsidRDefault="00517C5C" w:rsidP="00E15609">
            <w:pPr>
              <w:ind w:firstLine="0"/>
              <w:cnfStyle w:val="000000000000"/>
            </w:pPr>
            <w:r>
              <w:t>6</w:t>
            </w:r>
          </w:p>
        </w:tc>
      </w:tr>
      <w:tr w:rsidR="00517C5C" w:rsidTr="00E15609">
        <w:trPr>
          <w:cnfStyle w:val="000000100000"/>
        </w:trPr>
        <w:tc>
          <w:tcPr>
            <w:cnfStyle w:val="001000000000"/>
            <w:tcW w:w="4644" w:type="dxa"/>
          </w:tcPr>
          <w:p w:rsidR="00517C5C" w:rsidRPr="001C518A" w:rsidRDefault="00517C5C" w:rsidP="00E15609">
            <w:pPr>
              <w:ind w:firstLine="0"/>
              <w:jc w:val="right"/>
              <w:rPr>
                <w:b w:val="0"/>
              </w:rPr>
            </w:pPr>
            <w:r>
              <w:rPr>
                <w:b w:val="0"/>
              </w:rPr>
              <w:t>Всього годин</w:t>
            </w:r>
          </w:p>
        </w:tc>
        <w:tc>
          <w:tcPr>
            <w:tcW w:w="993" w:type="dxa"/>
          </w:tcPr>
          <w:p w:rsidR="00517C5C" w:rsidRDefault="00517C5C" w:rsidP="00E15609">
            <w:pPr>
              <w:ind w:firstLine="0"/>
              <w:jc w:val="center"/>
              <w:cnfStyle w:val="000000100000"/>
            </w:pPr>
            <w:r>
              <w:t>90</w:t>
            </w:r>
          </w:p>
        </w:tc>
        <w:tc>
          <w:tcPr>
            <w:tcW w:w="992" w:type="dxa"/>
          </w:tcPr>
          <w:p w:rsidR="00517C5C" w:rsidRDefault="00517C5C" w:rsidP="00E15609">
            <w:pPr>
              <w:ind w:firstLine="0"/>
              <w:jc w:val="center"/>
              <w:cnfStyle w:val="000000100000"/>
            </w:pPr>
            <w:r>
              <w:t>18</w:t>
            </w:r>
          </w:p>
        </w:tc>
        <w:tc>
          <w:tcPr>
            <w:tcW w:w="1496" w:type="dxa"/>
          </w:tcPr>
          <w:p w:rsidR="00517C5C" w:rsidRDefault="00517C5C" w:rsidP="00E15609">
            <w:pPr>
              <w:ind w:firstLine="0"/>
              <w:jc w:val="center"/>
              <w:cnfStyle w:val="000000100000"/>
            </w:pPr>
            <w:r>
              <w:t>10</w:t>
            </w:r>
          </w:p>
        </w:tc>
        <w:tc>
          <w:tcPr>
            <w:tcW w:w="1481" w:type="dxa"/>
          </w:tcPr>
          <w:p w:rsidR="00517C5C" w:rsidRDefault="00517C5C" w:rsidP="00E15609">
            <w:pPr>
              <w:ind w:firstLine="0"/>
              <w:jc w:val="center"/>
              <w:cnfStyle w:val="000000100000"/>
            </w:pPr>
            <w:r>
              <w:t>72</w:t>
            </w:r>
          </w:p>
        </w:tc>
      </w:tr>
    </w:tbl>
    <w:p w:rsidR="00517C5C" w:rsidRDefault="00517C5C" w:rsidP="001C518A">
      <w:pPr>
        <w:ind w:firstLine="0"/>
      </w:pPr>
    </w:p>
    <w:p w:rsidR="00C83293" w:rsidRPr="00C83293" w:rsidRDefault="00C83293" w:rsidP="00C83293">
      <w:pPr>
        <w:ind w:firstLine="0"/>
        <w:jc w:val="center"/>
        <w:rPr>
          <w:b/>
        </w:rPr>
      </w:pPr>
      <w:r w:rsidRPr="00C83293">
        <w:rPr>
          <w:b/>
        </w:rPr>
        <w:t>5. Завдання для самостійного опрацювання</w:t>
      </w:r>
    </w:p>
    <w:p w:rsidR="00C340C8" w:rsidRDefault="00C340C8" w:rsidP="00C340C8">
      <w:r>
        <w:t xml:space="preserve">Однією із важливих складових </w:t>
      </w:r>
      <w:r w:rsidR="00E10D9F">
        <w:t>навчання на третьому рівні освіти</w:t>
      </w:r>
      <w:r>
        <w:t xml:space="preserve"> є самостійна робота. </w:t>
      </w:r>
      <w:r w:rsidR="00E10D9F">
        <w:t>В</w:t>
      </w:r>
      <w:r>
        <w:t xml:space="preserve">она сприяє активізації засвоєння знань та їх реалізації, а також формує вміння навчатися і </w:t>
      </w:r>
      <w:r w:rsidR="00E10D9F">
        <w:t>прагнення</w:t>
      </w:r>
      <w:r>
        <w:t xml:space="preserve"> до наукової роботи. Самостійна робота є основним засобом набуття знань у вільний від занять час.</w:t>
      </w:r>
    </w:p>
    <w:p w:rsidR="00C340C8" w:rsidRDefault="00C340C8" w:rsidP="00C340C8">
      <w:r>
        <w:t>Мета самостійної роботи – сприяти якнайглибшому засвоєнню знань з дисципліни “Д</w:t>
      </w:r>
      <w:r w:rsidR="00E10D9F">
        <w:t>авня і середньовічна історія України: історіографічний та д</w:t>
      </w:r>
      <w:r>
        <w:t>жерелознав</w:t>
      </w:r>
      <w:r w:rsidR="00E10D9F">
        <w:t>чий а</w:t>
      </w:r>
      <w:r>
        <w:t>с</w:t>
      </w:r>
      <w:r w:rsidR="00E10D9F">
        <w:t>пекти</w:t>
      </w:r>
      <w:r>
        <w:t>”, ознайомити їх з основним</w:t>
      </w:r>
      <w:r w:rsidR="00E10D9F">
        <w:t>и дискусійними питаннями</w:t>
      </w:r>
      <w:r>
        <w:t xml:space="preserve">. </w:t>
      </w:r>
      <w:r w:rsidRPr="00AC4E89">
        <w:t xml:space="preserve">Формами самостійної роботи </w:t>
      </w:r>
      <w:r w:rsidR="000007D0">
        <w:t>здобувачів</w:t>
      </w:r>
      <w:r w:rsidRPr="00AC4E89">
        <w:t xml:space="preserve"> під час опанування даного курсу є: ознайомлення з основною літературою до курсу, обрання теми, складання бібліографії, підготовка до тест-контролю та підсумкового опитування наприкінці курсу. </w:t>
      </w:r>
    </w:p>
    <w:p w:rsidR="00C340C8" w:rsidRDefault="00C340C8" w:rsidP="00C340C8">
      <w:r>
        <w:t xml:space="preserve">Методичні рекомендації щодо забезпечення самостійної роботи дають можливість </w:t>
      </w:r>
      <w:r w:rsidR="000007D0">
        <w:t>здобувачам</w:t>
      </w:r>
      <w:r>
        <w:t xml:space="preserve"> глибше ознайомитися з темами або окремими питаннями, які не були винесені на лекційні або семінарські заняття. Вони передбачають опанування в повному обсязі навчальної програми та формуванню самостійності як особистісної риси та важливої </w:t>
      </w:r>
      <w:r>
        <w:lastRenderedPageBreak/>
        <w:t>професійної якості, сутність якої полягає в умінні систематизувати, планувати та контролювати власну діяльність.</w:t>
      </w:r>
    </w:p>
    <w:p w:rsidR="00C340C8" w:rsidRDefault="00C340C8" w:rsidP="00E10D9F">
      <w:r>
        <w:t>Завданням самостійної роботи є засвоєння певних знань, умінь, навичок, закріплення та систематизація здобутих знань, їх застосування при виконанні практичних завдань та наукових робіт, а також виявлення прогалин у системі знань із предмета.</w:t>
      </w:r>
      <w:r w:rsidR="00E10D9F">
        <w:t xml:space="preserve"> </w:t>
      </w:r>
      <w:r>
        <w:t xml:space="preserve">Самостійна робота сприяє глибшому оволодінню предметом дисципліни, розширенню ерудиції, закріпленню навичок науково-дослідницької роботи. Зважаючи на це, самостійна робота </w:t>
      </w:r>
      <w:r w:rsidR="000007D0">
        <w:t>здобувачів</w:t>
      </w:r>
      <w:r>
        <w:t xml:space="preserve"> має органічно поєднувати ті її  види, які вимагають уваги, з тими, що стимулюють творчий пошук та мислення. Результатом раціонально організованої та систематично виконуваної індивідуальної роботи повинно стати формування якісно нового рівня фахової підготовки, вміння вільно орієнтуватися у </w:t>
      </w:r>
      <w:r w:rsidR="00E10D9F">
        <w:t>питаннях, які викликають дискусії</w:t>
      </w:r>
      <w:r>
        <w:t xml:space="preserve">. </w:t>
      </w:r>
    </w:p>
    <w:p w:rsidR="00C340C8" w:rsidRDefault="00C340C8" w:rsidP="00C340C8">
      <w:r>
        <w:t>Відповідно до “Положення про організацію навчального процесу в кредитно-модульній системі підготов</w:t>
      </w:r>
      <w:r w:rsidR="00E10D9F">
        <w:t xml:space="preserve">ки фахівців” самостійна робота </w:t>
      </w:r>
      <w:r>
        <w:t xml:space="preserve">з </w:t>
      </w:r>
      <w:r w:rsidR="00E10D9F">
        <w:t>“Давньої і середньовічн</w:t>
      </w:r>
      <w:r w:rsidR="00D25F04">
        <w:t>ої історії України: історіограф</w:t>
      </w:r>
      <w:r w:rsidR="00E10D9F">
        <w:t>ічний та джерелознавчий аспекти”</w:t>
      </w:r>
      <w:r>
        <w:t xml:space="preserve"> може включати участь у роботі наукового гуртка (проблемної групи) з проблем джерелознавства, студентських </w:t>
      </w:r>
      <w:r w:rsidR="000007D0">
        <w:t xml:space="preserve">та аспірантських </w:t>
      </w:r>
      <w:r>
        <w:t>наукових конференціях (з</w:t>
      </w:r>
      <w:r w:rsidR="00E10D9F">
        <w:t xml:space="preserve"> опублікуванням тез), конкурсах</w:t>
      </w:r>
      <w:r>
        <w:t xml:space="preserve">; написання етюдів, есе, рефератів, їх презентацію; вивчення основної та додаткової літератури, пошук інформації з курсу у науковій літературі, періодичних виданнях та інтернет-ресурсах; анотацію та реферування прочитаної додаткової літератури; бібліографічний опис літератури; складання тезауруса з окремих тем </w:t>
      </w:r>
      <w:r w:rsidR="00E10D9F">
        <w:t>історіографії та джерелознавства давньої і середньовічної історії України;</w:t>
      </w:r>
      <w:r>
        <w:t xml:space="preserve"> інші форми роботи.</w:t>
      </w:r>
    </w:p>
    <w:p w:rsidR="00C83293" w:rsidRDefault="00C83293" w:rsidP="000E521C"/>
    <w:p w:rsidR="00C83293" w:rsidRPr="00C83293" w:rsidRDefault="00C83293" w:rsidP="00C83293">
      <w:pPr>
        <w:ind w:firstLine="0"/>
        <w:jc w:val="center"/>
        <w:rPr>
          <w:b/>
        </w:rPr>
      </w:pPr>
      <w:r w:rsidRPr="00C83293">
        <w:rPr>
          <w:b/>
        </w:rPr>
        <w:t>7. Розподіл балів та критерії оцінювання</w:t>
      </w:r>
    </w:p>
    <w:p w:rsidR="00E10D9F" w:rsidRDefault="00E10D9F" w:rsidP="00E10D9F">
      <w:r>
        <w:t>Дисципліна складається із двох змістових модулів та її вивчення передбачає виконання індивідуального науково-дослідного завдання. У цьому випадку підсумкова оцінка за 100-бальною шкалою складається із сумарної кількості залів за поточне оцінювання з відповідних тем (максимум 30 балів), виконання ІНДЗ, які зараховують у поточний контроль (максимум 10 балів), модульні контрольні роботи / екзамен (максимум 60 балів).</w:t>
      </w:r>
      <w:r w:rsidRPr="001F1DC3">
        <w:t xml:space="preserve"> </w:t>
      </w:r>
      <w:r>
        <w:t xml:space="preserve">Кожний модуль включає бали за поточну роботу </w:t>
      </w:r>
      <w:r w:rsidR="000007D0">
        <w:t>здобувача</w:t>
      </w:r>
      <w:r>
        <w:t xml:space="preserve"> на семінарських, практичних заняттях, індивідуальну роботу та результати модульної контрольної роботи.</w:t>
      </w:r>
    </w:p>
    <w:p w:rsidR="00E10D9F" w:rsidRDefault="00E10D9F" w:rsidP="00E10D9F">
      <w:pPr>
        <w:ind w:firstLine="0"/>
        <w:jc w:val="center"/>
        <w:rPr>
          <w:i/>
        </w:rPr>
      </w:pPr>
      <w:r>
        <w:rPr>
          <w:i/>
        </w:rPr>
        <w:t xml:space="preserve">Розподіл балів, що присвоюються </w:t>
      </w:r>
      <w:r w:rsidR="000007D0">
        <w:rPr>
          <w:i/>
        </w:rPr>
        <w:t>здобувачам</w:t>
      </w:r>
    </w:p>
    <w:tbl>
      <w:tblPr>
        <w:tblStyle w:val="1-4"/>
        <w:tblW w:w="0" w:type="auto"/>
        <w:tblLook w:val="04A0"/>
      </w:tblPr>
      <w:tblGrid>
        <w:gridCol w:w="863"/>
        <w:gridCol w:w="865"/>
        <w:gridCol w:w="865"/>
        <w:gridCol w:w="865"/>
        <w:gridCol w:w="865"/>
        <w:gridCol w:w="866"/>
        <w:gridCol w:w="867"/>
        <w:gridCol w:w="867"/>
        <w:gridCol w:w="869"/>
        <w:gridCol w:w="869"/>
        <w:gridCol w:w="904"/>
      </w:tblGrid>
      <w:tr w:rsidR="00A92296" w:rsidRPr="00A92296" w:rsidTr="00A92296">
        <w:trPr>
          <w:cnfStyle w:val="100000000000"/>
        </w:trPr>
        <w:tc>
          <w:tcPr>
            <w:cnfStyle w:val="001000000000"/>
            <w:tcW w:w="6955" w:type="dxa"/>
            <w:gridSpan w:val="8"/>
          </w:tcPr>
          <w:p w:rsidR="00A92296" w:rsidRPr="00A92296" w:rsidRDefault="00A92296" w:rsidP="00E10D9F">
            <w:pPr>
              <w:ind w:firstLine="0"/>
              <w:jc w:val="center"/>
              <w:rPr>
                <w:b w:val="0"/>
                <w:sz w:val="18"/>
                <w:szCs w:val="18"/>
              </w:rPr>
            </w:pPr>
            <w:r>
              <w:rPr>
                <w:b w:val="0"/>
                <w:sz w:val="18"/>
                <w:szCs w:val="18"/>
              </w:rPr>
              <w:t>Поточний контроль</w:t>
            </w:r>
          </w:p>
        </w:tc>
        <w:tc>
          <w:tcPr>
            <w:tcW w:w="1740" w:type="dxa"/>
            <w:gridSpan w:val="2"/>
          </w:tcPr>
          <w:p w:rsidR="00A92296" w:rsidRPr="00A92296" w:rsidRDefault="00A92296" w:rsidP="00A92296">
            <w:pPr>
              <w:spacing w:line="240" w:lineRule="auto"/>
              <w:ind w:firstLine="0"/>
              <w:jc w:val="center"/>
              <w:cnfStyle w:val="100000000000"/>
              <w:rPr>
                <w:b w:val="0"/>
                <w:sz w:val="18"/>
                <w:szCs w:val="18"/>
              </w:rPr>
            </w:pPr>
            <w:r>
              <w:rPr>
                <w:b w:val="0"/>
                <w:sz w:val="18"/>
                <w:szCs w:val="18"/>
              </w:rPr>
              <w:t>Модульний контроль</w:t>
            </w:r>
          </w:p>
        </w:tc>
        <w:tc>
          <w:tcPr>
            <w:tcW w:w="870" w:type="dxa"/>
            <w:vMerge w:val="restart"/>
          </w:tcPr>
          <w:p w:rsidR="00A92296" w:rsidRPr="00A92296" w:rsidRDefault="00A92296" w:rsidP="00E10D9F">
            <w:pPr>
              <w:ind w:firstLine="0"/>
              <w:jc w:val="center"/>
              <w:cnfStyle w:val="100000000000"/>
              <w:rPr>
                <w:b w:val="0"/>
                <w:sz w:val="18"/>
                <w:szCs w:val="18"/>
              </w:rPr>
            </w:pPr>
            <w:r>
              <w:rPr>
                <w:b w:val="0"/>
                <w:sz w:val="18"/>
                <w:szCs w:val="18"/>
              </w:rPr>
              <w:t>Загальна кількість балів</w:t>
            </w:r>
          </w:p>
        </w:tc>
      </w:tr>
      <w:tr w:rsidR="00A92296" w:rsidRPr="00A92296" w:rsidTr="00A92296">
        <w:trPr>
          <w:cnfStyle w:val="000000100000"/>
        </w:trPr>
        <w:tc>
          <w:tcPr>
            <w:cnfStyle w:val="001000000000"/>
            <w:tcW w:w="6955" w:type="dxa"/>
            <w:gridSpan w:val="8"/>
          </w:tcPr>
          <w:p w:rsidR="00A92296" w:rsidRPr="00A92296" w:rsidRDefault="00A92296" w:rsidP="00E10D9F">
            <w:pPr>
              <w:ind w:firstLine="0"/>
              <w:jc w:val="center"/>
              <w:rPr>
                <w:b w:val="0"/>
                <w:sz w:val="18"/>
                <w:szCs w:val="18"/>
              </w:rPr>
            </w:pPr>
            <w:r>
              <w:rPr>
                <w:b w:val="0"/>
                <w:sz w:val="18"/>
                <w:szCs w:val="18"/>
              </w:rPr>
              <w:t>Модуль 1</w:t>
            </w:r>
          </w:p>
        </w:tc>
        <w:tc>
          <w:tcPr>
            <w:tcW w:w="1740" w:type="dxa"/>
            <w:gridSpan w:val="2"/>
          </w:tcPr>
          <w:p w:rsidR="00A92296" w:rsidRPr="00A92296" w:rsidRDefault="00A92296" w:rsidP="00E10D9F">
            <w:pPr>
              <w:ind w:firstLine="0"/>
              <w:jc w:val="center"/>
              <w:cnfStyle w:val="000000100000"/>
              <w:rPr>
                <w:sz w:val="18"/>
                <w:szCs w:val="18"/>
              </w:rPr>
            </w:pPr>
            <w:r>
              <w:rPr>
                <w:sz w:val="18"/>
                <w:szCs w:val="18"/>
              </w:rPr>
              <w:t>Модуль 2</w:t>
            </w:r>
          </w:p>
        </w:tc>
        <w:tc>
          <w:tcPr>
            <w:tcW w:w="870" w:type="dxa"/>
            <w:vMerge/>
          </w:tcPr>
          <w:p w:rsidR="00A92296" w:rsidRPr="00A92296" w:rsidRDefault="00A92296" w:rsidP="00E10D9F">
            <w:pPr>
              <w:ind w:firstLine="0"/>
              <w:jc w:val="center"/>
              <w:cnfStyle w:val="000000100000"/>
              <w:rPr>
                <w:sz w:val="18"/>
                <w:szCs w:val="18"/>
              </w:rPr>
            </w:pPr>
          </w:p>
        </w:tc>
      </w:tr>
      <w:tr w:rsidR="00A92296" w:rsidRPr="00A92296" w:rsidTr="00A92296">
        <w:tc>
          <w:tcPr>
            <w:cnfStyle w:val="001000000000"/>
            <w:tcW w:w="2607" w:type="dxa"/>
            <w:gridSpan w:val="3"/>
          </w:tcPr>
          <w:p w:rsidR="00A92296" w:rsidRPr="00A92296" w:rsidRDefault="00A92296" w:rsidP="00E10D9F">
            <w:pPr>
              <w:ind w:firstLine="0"/>
              <w:jc w:val="center"/>
              <w:rPr>
                <w:b w:val="0"/>
                <w:sz w:val="18"/>
                <w:szCs w:val="18"/>
              </w:rPr>
            </w:pPr>
          </w:p>
        </w:tc>
        <w:tc>
          <w:tcPr>
            <w:tcW w:w="869" w:type="dxa"/>
          </w:tcPr>
          <w:p w:rsidR="00A92296" w:rsidRPr="00A92296" w:rsidRDefault="00A92296" w:rsidP="00E10D9F">
            <w:pPr>
              <w:ind w:firstLine="0"/>
              <w:jc w:val="center"/>
              <w:cnfStyle w:val="000000000000"/>
              <w:rPr>
                <w:sz w:val="18"/>
                <w:szCs w:val="18"/>
              </w:rPr>
            </w:pPr>
          </w:p>
        </w:tc>
        <w:tc>
          <w:tcPr>
            <w:tcW w:w="869" w:type="dxa"/>
          </w:tcPr>
          <w:p w:rsidR="00A92296" w:rsidRPr="00A92296" w:rsidRDefault="00A92296" w:rsidP="00E10D9F">
            <w:pPr>
              <w:ind w:firstLine="0"/>
              <w:jc w:val="center"/>
              <w:cnfStyle w:val="000000000000"/>
              <w:rPr>
                <w:sz w:val="18"/>
                <w:szCs w:val="18"/>
              </w:rPr>
            </w:pPr>
          </w:p>
        </w:tc>
        <w:tc>
          <w:tcPr>
            <w:tcW w:w="2610" w:type="dxa"/>
            <w:gridSpan w:val="3"/>
          </w:tcPr>
          <w:p w:rsidR="00A92296" w:rsidRPr="00A92296" w:rsidRDefault="00A92296" w:rsidP="00E10D9F">
            <w:pPr>
              <w:ind w:firstLine="0"/>
              <w:jc w:val="center"/>
              <w:cnfStyle w:val="000000000000"/>
              <w:rPr>
                <w:sz w:val="18"/>
                <w:szCs w:val="18"/>
              </w:rPr>
            </w:pPr>
          </w:p>
        </w:tc>
        <w:tc>
          <w:tcPr>
            <w:tcW w:w="870" w:type="dxa"/>
          </w:tcPr>
          <w:p w:rsidR="00A92296" w:rsidRPr="00A92296" w:rsidRDefault="00A92296" w:rsidP="00E10D9F">
            <w:pPr>
              <w:ind w:firstLine="0"/>
              <w:jc w:val="center"/>
              <w:cnfStyle w:val="000000000000"/>
              <w:rPr>
                <w:sz w:val="18"/>
                <w:szCs w:val="18"/>
              </w:rPr>
            </w:pPr>
            <w:r>
              <w:rPr>
                <w:sz w:val="18"/>
                <w:szCs w:val="18"/>
              </w:rPr>
              <w:t>МКР 1</w:t>
            </w:r>
          </w:p>
        </w:tc>
        <w:tc>
          <w:tcPr>
            <w:tcW w:w="870" w:type="dxa"/>
          </w:tcPr>
          <w:p w:rsidR="00A92296" w:rsidRPr="00A92296" w:rsidRDefault="00A92296" w:rsidP="00E10D9F">
            <w:pPr>
              <w:ind w:firstLine="0"/>
              <w:jc w:val="center"/>
              <w:cnfStyle w:val="000000000000"/>
              <w:rPr>
                <w:sz w:val="18"/>
                <w:szCs w:val="18"/>
              </w:rPr>
            </w:pPr>
            <w:r>
              <w:rPr>
                <w:sz w:val="18"/>
                <w:szCs w:val="18"/>
              </w:rPr>
              <w:t>МКР 2</w:t>
            </w:r>
          </w:p>
        </w:tc>
        <w:tc>
          <w:tcPr>
            <w:tcW w:w="870" w:type="dxa"/>
            <w:vMerge/>
          </w:tcPr>
          <w:p w:rsidR="00A92296" w:rsidRPr="00A92296" w:rsidRDefault="00A92296" w:rsidP="00E10D9F">
            <w:pPr>
              <w:ind w:firstLine="0"/>
              <w:jc w:val="center"/>
              <w:cnfStyle w:val="000000000000"/>
              <w:rPr>
                <w:sz w:val="18"/>
                <w:szCs w:val="18"/>
              </w:rPr>
            </w:pPr>
          </w:p>
        </w:tc>
      </w:tr>
      <w:tr w:rsidR="00A92296" w:rsidRPr="00A92296" w:rsidTr="00A92296">
        <w:trPr>
          <w:cnfStyle w:val="000000100000"/>
        </w:trPr>
        <w:tc>
          <w:tcPr>
            <w:cnfStyle w:val="001000000000"/>
            <w:tcW w:w="869" w:type="dxa"/>
          </w:tcPr>
          <w:p w:rsidR="00A92296" w:rsidRPr="00A92296" w:rsidRDefault="00A92296" w:rsidP="00E10D9F">
            <w:pPr>
              <w:ind w:firstLine="0"/>
              <w:jc w:val="center"/>
              <w:rPr>
                <w:b w:val="0"/>
                <w:sz w:val="18"/>
                <w:szCs w:val="18"/>
              </w:rPr>
            </w:pPr>
            <w:r w:rsidRPr="00A92296">
              <w:rPr>
                <w:b w:val="0"/>
                <w:sz w:val="18"/>
                <w:szCs w:val="18"/>
              </w:rPr>
              <w:lastRenderedPageBreak/>
              <w:t>Т</w:t>
            </w:r>
            <w:r>
              <w:rPr>
                <w:b w:val="0"/>
                <w:sz w:val="18"/>
                <w:szCs w:val="18"/>
              </w:rPr>
              <w:t xml:space="preserve"> 1</w:t>
            </w:r>
          </w:p>
        </w:tc>
        <w:tc>
          <w:tcPr>
            <w:tcW w:w="869" w:type="dxa"/>
          </w:tcPr>
          <w:p w:rsidR="00A92296" w:rsidRPr="00A92296" w:rsidRDefault="00A92296" w:rsidP="00E10D9F">
            <w:pPr>
              <w:ind w:firstLine="0"/>
              <w:jc w:val="center"/>
              <w:cnfStyle w:val="000000100000"/>
              <w:rPr>
                <w:sz w:val="18"/>
                <w:szCs w:val="18"/>
              </w:rPr>
            </w:pPr>
            <w:r>
              <w:rPr>
                <w:sz w:val="18"/>
                <w:szCs w:val="18"/>
              </w:rPr>
              <w:t>Т 2</w:t>
            </w:r>
          </w:p>
        </w:tc>
        <w:tc>
          <w:tcPr>
            <w:tcW w:w="869" w:type="dxa"/>
          </w:tcPr>
          <w:p w:rsidR="00A92296" w:rsidRPr="00A92296" w:rsidRDefault="00A92296" w:rsidP="00E10D9F">
            <w:pPr>
              <w:ind w:firstLine="0"/>
              <w:jc w:val="center"/>
              <w:cnfStyle w:val="000000100000"/>
              <w:rPr>
                <w:sz w:val="18"/>
                <w:szCs w:val="18"/>
              </w:rPr>
            </w:pPr>
            <w:r>
              <w:rPr>
                <w:sz w:val="18"/>
                <w:szCs w:val="18"/>
              </w:rPr>
              <w:t>Т 3</w:t>
            </w:r>
          </w:p>
        </w:tc>
        <w:tc>
          <w:tcPr>
            <w:tcW w:w="869" w:type="dxa"/>
          </w:tcPr>
          <w:p w:rsidR="00A92296" w:rsidRPr="00A92296" w:rsidRDefault="00A92296" w:rsidP="00E10D9F">
            <w:pPr>
              <w:ind w:firstLine="0"/>
              <w:jc w:val="center"/>
              <w:cnfStyle w:val="000000100000"/>
              <w:rPr>
                <w:sz w:val="18"/>
                <w:szCs w:val="18"/>
              </w:rPr>
            </w:pPr>
            <w:r>
              <w:rPr>
                <w:sz w:val="18"/>
                <w:szCs w:val="18"/>
              </w:rPr>
              <w:t>Т 4</w:t>
            </w:r>
          </w:p>
        </w:tc>
        <w:tc>
          <w:tcPr>
            <w:tcW w:w="869" w:type="dxa"/>
          </w:tcPr>
          <w:p w:rsidR="00A92296" w:rsidRPr="00A92296" w:rsidRDefault="00A92296" w:rsidP="00E10D9F">
            <w:pPr>
              <w:ind w:firstLine="0"/>
              <w:jc w:val="center"/>
              <w:cnfStyle w:val="000000100000"/>
              <w:rPr>
                <w:sz w:val="18"/>
                <w:szCs w:val="18"/>
              </w:rPr>
            </w:pPr>
            <w:r>
              <w:rPr>
                <w:sz w:val="18"/>
                <w:szCs w:val="18"/>
              </w:rPr>
              <w:t>Т 5</w:t>
            </w:r>
          </w:p>
        </w:tc>
        <w:tc>
          <w:tcPr>
            <w:tcW w:w="870" w:type="dxa"/>
          </w:tcPr>
          <w:p w:rsidR="00A92296" w:rsidRPr="00A92296" w:rsidRDefault="00A92296" w:rsidP="00E10D9F">
            <w:pPr>
              <w:ind w:firstLine="0"/>
              <w:jc w:val="center"/>
              <w:cnfStyle w:val="000000100000"/>
              <w:rPr>
                <w:sz w:val="18"/>
                <w:szCs w:val="18"/>
              </w:rPr>
            </w:pPr>
            <w:r>
              <w:rPr>
                <w:sz w:val="18"/>
                <w:szCs w:val="18"/>
              </w:rPr>
              <w:t>Т 6</w:t>
            </w:r>
          </w:p>
        </w:tc>
        <w:tc>
          <w:tcPr>
            <w:tcW w:w="870" w:type="dxa"/>
          </w:tcPr>
          <w:p w:rsidR="00A92296" w:rsidRPr="00A92296" w:rsidRDefault="00A92296" w:rsidP="00E10D9F">
            <w:pPr>
              <w:ind w:firstLine="0"/>
              <w:jc w:val="center"/>
              <w:cnfStyle w:val="000000100000"/>
              <w:rPr>
                <w:sz w:val="18"/>
                <w:szCs w:val="18"/>
              </w:rPr>
            </w:pPr>
            <w:r>
              <w:rPr>
                <w:sz w:val="18"/>
                <w:szCs w:val="18"/>
              </w:rPr>
              <w:t> Т 7</w:t>
            </w:r>
          </w:p>
        </w:tc>
        <w:tc>
          <w:tcPr>
            <w:tcW w:w="870" w:type="dxa"/>
          </w:tcPr>
          <w:p w:rsidR="00A92296" w:rsidRPr="00A92296" w:rsidRDefault="00A92296" w:rsidP="00E10D9F">
            <w:pPr>
              <w:ind w:firstLine="0"/>
              <w:jc w:val="center"/>
              <w:cnfStyle w:val="000000100000"/>
              <w:rPr>
                <w:sz w:val="18"/>
                <w:szCs w:val="18"/>
              </w:rPr>
            </w:pPr>
            <w:r>
              <w:rPr>
                <w:sz w:val="18"/>
                <w:szCs w:val="18"/>
              </w:rPr>
              <w:t> Т 8</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40</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20</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100</w:t>
            </w:r>
          </w:p>
        </w:tc>
      </w:tr>
      <w:tr w:rsidR="00A92296" w:rsidRPr="00A92296" w:rsidTr="00A92296">
        <w:tc>
          <w:tcPr>
            <w:cnfStyle w:val="001000000000"/>
            <w:tcW w:w="869" w:type="dxa"/>
          </w:tcPr>
          <w:p w:rsidR="00A92296" w:rsidRPr="00A92296" w:rsidRDefault="00A92296" w:rsidP="00E10D9F">
            <w:pPr>
              <w:ind w:firstLine="0"/>
              <w:jc w:val="center"/>
              <w:rPr>
                <w:b w:val="0"/>
                <w:sz w:val="18"/>
                <w:szCs w:val="18"/>
              </w:rPr>
            </w:pPr>
            <w:r>
              <w:rPr>
                <w:b w:val="0"/>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vMerge/>
          </w:tcPr>
          <w:p w:rsidR="00A92296" w:rsidRPr="00A92296" w:rsidRDefault="00A92296" w:rsidP="00E10D9F">
            <w:pPr>
              <w:ind w:firstLine="0"/>
              <w:jc w:val="center"/>
              <w:cnfStyle w:val="000000000000"/>
              <w:rPr>
                <w:sz w:val="18"/>
                <w:szCs w:val="18"/>
              </w:rPr>
            </w:pPr>
          </w:p>
        </w:tc>
        <w:tc>
          <w:tcPr>
            <w:tcW w:w="870" w:type="dxa"/>
            <w:vMerge/>
          </w:tcPr>
          <w:p w:rsidR="00A92296" w:rsidRPr="00A92296" w:rsidRDefault="00A92296" w:rsidP="00E10D9F">
            <w:pPr>
              <w:ind w:firstLine="0"/>
              <w:jc w:val="center"/>
              <w:cnfStyle w:val="000000000000"/>
              <w:rPr>
                <w:sz w:val="18"/>
                <w:szCs w:val="18"/>
              </w:rPr>
            </w:pPr>
          </w:p>
        </w:tc>
        <w:tc>
          <w:tcPr>
            <w:tcW w:w="870" w:type="dxa"/>
            <w:vMerge/>
          </w:tcPr>
          <w:p w:rsidR="00A92296" w:rsidRPr="00A92296" w:rsidRDefault="00A92296" w:rsidP="00E10D9F">
            <w:pPr>
              <w:ind w:firstLine="0"/>
              <w:jc w:val="center"/>
              <w:cnfStyle w:val="000000000000"/>
              <w:rPr>
                <w:sz w:val="18"/>
                <w:szCs w:val="18"/>
              </w:rPr>
            </w:pPr>
          </w:p>
        </w:tc>
      </w:tr>
    </w:tbl>
    <w:p w:rsidR="00A92296" w:rsidRPr="00A90800" w:rsidRDefault="00A92296" w:rsidP="00E10D9F">
      <w:pPr>
        <w:ind w:firstLine="0"/>
        <w:jc w:val="center"/>
        <w:rPr>
          <w:i/>
        </w:rPr>
      </w:pPr>
    </w:p>
    <w:p w:rsidR="00A92296" w:rsidRPr="003B4943" w:rsidRDefault="00A92296" w:rsidP="00A92296">
      <w:r w:rsidRPr="00A92296">
        <w:rPr>
          <w:i/>
        </w:rPr>
        <w:t>Методи оцінювання</w:t>
      </w:r>
      <w:r>
        <w:t xml:space="preserve">. Презентації: усні </w:t>
      </w:r>
      <w:r w:rsidRPr="003B4943">
        <w:t>(</w:t>
      </w:r>
      <w:r>
        <w:rPr>
          <w:lang w:val="en-US"/>
        </w:rPr>
        <w:t>Power</w:t>
      </w:r>
      <w:r w:rsidRPr="003B4943">
        <w:t xml:space="preserve"> </w:t>
      </w:r>
      <w:r>
        <w:rPr>
          <w:lang w:val="en-US"/>
        </w:rPr>
        <w:t>Point</w:t>
      </w:r>
      <w:r w:rsidRPr="003B4943">
        <w:t>)</w:t>
      </w:r>
      <w:r>
        <w:t xml:space="preserve"> та письмові; усні для концептуальних частин; письмові для основних історіографічних знань. Слухачі формують </w:t>
      </w:r>
      <w:r>
        <w:rPr>
          <w:lang w:val="en-US"/>
        </w:rPr>
        <w:t>portfolio</w:t>
      </w:r>
      <w:r w:rsidRPr="003B4943">
        <w:t>.</w:t>
      </w:r>
    </w:p>
    <w:p w:rsidR="00E10D9F" w:rsidRDefault="00E10D9F" w:rsidP="00E10D9F">
      <w:r>
        <w:t>Загальні критерії оцінювання успішності, які отримали за чотирьохбальною системою оцінки “відмінно”, “добре”, “задовільно” чи “незадовільно, відображає таблиця.</w:t>
      </w:r>
    </w:p>
    <w:p w:rsidR="00E10D9F" w:rsidRPr="001F1DC3" w:rsidRDefault="00E10D9F" w:rsidP="00E10D9F">
      <w:pPr>
        <w:ind w:firstLine="0"/>
        <w:jc w:val="center"/>
        <w:rPr>
          <w:i/>
        </w:rPr>
      </w:pPr>
      <w:r>
        <w:rPr>
          <w:i/>
        </w:rPr>
        <w:t xml:space="preserve">Загальні критерії оцінювання навчальних досягнень </w:t>
      </w:r>
      <w:r w:rsidR="000007D0">
        <w:rPr>
          <w:i/>
        </w:rPr>
        <w:t>здобувачів</w:t>
      </w:r>
    </w:p>
    <w:tbl>
      <w:tblPr>
        <w:tblStyle w:val="1-4"/>
        <w:tblW w:w="0" w:type="auto"/>
        <w:tblLook w:val="04A0"/>
      </w:tblPr>
      <w:tblGrid>
        <w:gridCol w:w="1951"/>
        <w:gridCol w:w="7614"/>
      </w:tblGrid>
      <w:tr w:rsidR="00E10D9F" w:rsidTr="00A92296">
        <w:trPr>
          <w:cnfStyle w:val="100000000000"/>
        </w:trPr>
        <w:tc>
          <w:tcPr>
            <w:cnfStyle w:val="001000000000"/>
            <w:tcW w:w="1951" w:type="dxa"/>
          </w:tcPr>
          <w:p w:rsidR="00E10D9F" w:rsidRDefault="00E10D9F" w:rsidP="00E10D9F">
            <w:pPr>
              <w:ind w:firstLine="0"/>
              <w:jc w:val="center"/>
            </w:pPr>
            <w:r>
              <w:t>Оцінка</w:t>
            </w:r>
          </w:p>
        </w:tc>
        <w:tc>
          <w:tcPr>
            <w:tcW w:w="7614" w:type="dxa"/>
          </w:tcPr>
          <w:p w:rsidR="00E10D9F" w:rsidRDefault="000007D0" w:rsidP="00E10D9F">
            <w:pPr>
              <w:ind w:firstLine="0"/>
              <w:jc w:val="center"/>
              <w:cnfStyle w:val="100000000000"/>
            </w:pPr>
            <w:r>
              <w:t>Крите</w:t>
            </w:r>
            <w:r w:rsidR="00E10D9F">
              <w:t>рії оцінювання</w:t>
            </w:r>
          </w:p>
        </w:tc>
      </w:tr>
      <w:tr w:rsidR="00E10D9F" w:rsidTr="00A92296">
        <w:trPr>
          <w:cnfStyle w:val="000000100000"/>
        </w:trPr>
        <w:tc>
          <w:tcPr>
            <w:cnfStyle w:val="001000000000"/>
            <w:tcW w:w="1951" w:type="dxa"/>
          </w:tcPr>
          <w:p w:rsidR="00E10D9F" w:rsidRDefault="00E10D9F" w:rsidP="00E10D9F">
            <w:pPr>
              <w:spacing w:line="240" w:lineRule="auto"/>
              <w:ind w:firstLine="0"/>
            </w:pPr>
            <w:r>
              <w:t>“відмінно”</w:t>
            </w:r>
          </w:p>
        </w:tc>
        <w:tc>
          <w:tcPr>
            <w:tcW w:w="7614" w:type="dxa"/>
          </w:tcPr>
          <w:p w:rsidR="00E10D9F" w:rsidRDefault="00E10D9F" w:rsidP="00E10D9F">
            <w:pPr>
              <w:spacing w:line="240" w:lineRule="auto"/>
              <w:ind w:firstLine="0"/>
              <w:cnfStyle w:val="000000100000"/>
            </w:pPr>
            <w:r>
              <w:t>Ставиться за повні та міцні знання матеріалу у запланованому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tc>
      </w:tr>
      <w:tr w:rsidR="00E10D9F" w:rsidTr="00A92296">
        <w:tc>
          <w:tcPr>
            <w:cnfStyle w:val="001000000000"/>
            <w:tcW w:w="1951" w:type="dxa"/>
          </w:tcPr>
          <w:p w:rsidR="00E10D9F" w:rsidRDefault="00E10D9F" w:rsidP="00E10D9F">
            <w:pPr>
              <w:spacing w:line="240" w:lineRule="auto"/>
              <w:ind w:firstLine="0"/>
            </w:pPr>
            <w:r>
              <w:t>“добре”</w:t>
            </w:r>
          </w:p>
        </w:tc>
        <w:tc>
          <w:tcPr>
            <w:tcW w:w="7614" w:type="dxa"/>
          </w:tcPr>
          <w:p w:rsidR="00E10D9F" w:rsidRDefault="00E10D9F" w:rsidP="00E10D9F">
            <w:pPr>
              <w:spacing w:line="240" w:lineRule="auto"/>
              <w:ind w:firstLine="0"/>
              <w:cnfStyle w:val="000000000000"/>
            </w:pPr>
            <w:r>
              <w:t>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Однак у відповіді наявні незначні помилки.</w:t>
            </w:r>
          </w:p>
        </w:tc>
      </w:tr>
      <w:tr w:rsidR="00E10D9F" w:rsidTr="00A92296">
        <w:trPr>
          <w:cnfStyle w:val="000000100000"/>
        </w:trPr>
        <w:tc>
          <w:tcPr>
            <w:cnfStyle w:val="001000000000"/>
            <w:tcW w:w="1951" w:type="dxa"/>
          </w:tcPr>
          <w:p w:rsidR="00E10D9F" w:rsidRDefault="00E10D9F" w:rsidP="00E10D9F">
            <w:pPr>
              <w:spacing w:line="240" w:lineRule="auto"/>
              <w:ind w:firstLine="0"/>
            </w:pPr>
            <w:r>
              <w:t>“задовільно”</w:t>
            </w:r>
          </w:p>
        </w:tc>
        <w:tc>
          <w:tcPr>
            <w:tcW w:w="7614" w:type="dxa"/>
          </w:tcPr>
          <w:p w:rsidR="00E10D9F" w:rsidRDefault="00E10D9F" w:rsidP="00E10D9F">
            <w:pPr>
              <w:spacing w:line="240" w:lineRule="auto"/>
              <w:ind w:firstLine="0"/>
              <w:cnfStyle w:val="000000100000"/>
            </w:pPr>
            <w:r>
              <w:t xml:space="preserve">Ставиться за вияв </w:t>
            </w:r>
            <w:r w:rsidR="000007D0">
              <w:t>знань основного навчального мат</w:t>
            </w:r>
            <w:r>
              <w:t>еріалу в обсязі, достатньому для подальшого навчання і майбутньої фахової діяльності, поверхову обізнаність з основною та додатковою літературою, передбаченою програмою; можливі суттєві помилк</w:t>
            </w:r>
            <w:r w:rsidR="000007D0">
              <w:t>и</w:t>
            </w:r>
            <w:r>
              <w:t xml:space="preserve"> у виконанні практичних завдань, але слухач спроможний усунути їх за допомогою викладача.</w:t>
            </w:r>
          </w:p>
        </w:tc>
      </w:tr>
      <w:tr w:rsidR="00E10D9F" w:rsidTr="00A92296">
        <w:tc>
          <w:tcPr>
            <w:cnfStyle w:val="001000000000"/>
            <w:tcW w:w="1951" w:type="dxa"/>
          </w:tcPr>
          <w:p w:rsidR="00E10D9F" w:rsidRDefault="00E10D9F" w:rsidP="00E10D9F">
            <w:pPr>
              <w:spacing w:line="240" w:lineRule="auto"/>
              <w:ind w:firstLine="0"/>
            </w:pPr>
            <w:r>
              <w:t>“незадовільно”</w:t>
            </w:r>
          </w:p>
        </w:tc>
        <w:tc>
          <w:tcPr>
            <w:tcW w:w="7614" w:type="dxa"/>
          </w:tcPr>
          <w:p w:rsidR="00E10D9F" w:rsidRDefault="00E10D9F" w:rsidP="00E10D9F">
            <w:pPr>
              <w:spacing w:line="240" w:lineRule="auto"/>
              <w:ind w:firstLine="0"/>
              <w:cnfStyle w:val="000000000000"/>
            </w:pPr>
            <w:r>
              <w:t>Виставляється слухачеві,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Таким чином, оцінка “незадовільно” ставиться слухачеві, який неспроможний до навчання чи виконання фахової діяльності після закінчення третього рівня освіти без повторного навчання за програмою відповідної дисципліни</w:t>
            </w:r>
          </w:p>
        </w:tc>
      </w:tr>
    </w:tbl>
    <w:p w:rsidR="00A92296" w:rsidRDefault="00A92296" w:rsidP="00A92296">
      <w:pPr>
        <w:ind w:firstLine="0"/>
        <w:jc w:val="center"/>
        <w:rPr>
          <w:b/>
        </w:rPr>
      </w:pPr>
    </w:p>
    <w:p w:rsidR="00A92296" w:rsidRPr="003B4943" w:rsidRDefault="00A92296" w:rsidP="00A92296">
      <w:pPr>
        <w:ind w:firstLine="0"/>
        <w:jc w:val="center"/>
        <w:rPr>
          <w:b/>
          <w:lang w:val="ru-RU"/>
        </w:rPr>
      </w:pPr>
      <w:r w:rsidRPr="00C17AA3">
        <w:rPr>
          <w:b/>
        </w:rPr>
        <w:t xml:space="preserve">Шкала оцінювання (національна та </w:t>
      </w:r>
      <w:r w:rsidRPr="00C17AA3">
        <w:rPr>
          <w:b/>
          <w:lang w:val="en-US"/>
        </w:rPr>
        <w:t>ECTS</w:t>
      </w:r>
      <w:r w:rsidRPr="003B4943">
        <w:rPr>
          <w:b/>
          <w:lang w:val="ru-RU"/>
        </w:rPr>
        <w:t>)</w:t>
      </w:r>
    </w:p>
    <w:tbl>
      <w:tblPr>
        <w:tblStyle w:val="1-4"/>
        <w:tblW w:w="0" w:type="auto"/>
        <w:tblLook w:val="04A0"/>
      </w:tblPr>
      <w:tblGrid>
        <w:gridCol w:w="2391"/>
        <w:gridCol w:w="2391"/>
        <w:gridCol w:w="2839"/>
        <w:gridCol w:w="1944"/>
      </w:tblGrid>
      <w:tr w:rsidR="00A92296" w:rsidTr="00A92296">
        <w:trPr>
          <w:cnfStyle w:val="100000000000"/>
        </w:trPr>
        <w:tc>
          <w:tcPr>
            <w:cnfStyle w:val="001000000000"/>
            <w:tcW w:w="2391" w:type="dxa"/>
            <w:vMerge w:val="restart"/>
          </w:tcPr>
          <w:p w:rsidR="00A92296" w:rsidRDefault="00A92296" w:rsidP="00A92296">
            <w:pPr>
              <w:spacing w:line="240" w:lineRule="auto"/>
              <w:ind w:firstLine="0"/>
              <w:jc w:val="center"/>
            </w:pPr>
            <w:r>
              <w:t>Сума балів за всі види навчальної дія</w:t>
            </w:r>
            <w:r w:rsidR="000007D0">
              <w:t>ль</w:t>
            </w:r>
            <w:r>
              <w:t>ності</w:t>
            </w:r>
          </w:p>
        </w:tc>
        <w:tc>
          <w:tcPr>
            <w:tcW w:w="2391" w:type="dxa"/>
            <w:vMerge w:val="restart"/>
          </w:tcPr>
          <w:p w:rsidR="00A92296" w:rsidRDefault="00A92296" w:rsidP="00A92296">
            <w:pPr>
              <w:spacing w:line="240" w:lineRule="auto"/>
              <w:ind w:firstLine="0"/>
              <w:jc w:val="center"/>
              <w:cnfStyle w:val="100000000000"/>
            </w:pPr>
            <w:r>
              <w:t xml:space="preserve">Оцінка </w:t>
            </w:r>
            <w:r w:rsidRPr="00674B5C">
              <w:rPr>
                <w:lang w:val="en-US"/>
              </w:rPr>
              <w:t>ECTS</w:t>
            </w:r>
          </w:p>
        </w:tc>
        <w:tc>
          <w:tcPr>
            <w:tcW w:w="4783" w:type="dxa"/>
            <w:gridSpan w:val="2"/>
          </w:tcPr>
          <w:p w:rsidR="00A92296" w:rsidRDefault="00A92296" w:rsidP="00A92296">
            <w:pPr>
              <w:spacing w:line="240" w:lineRule="auto"/>
              <w:ind w:firstLine="0"/>
              <w:jc w:val="center"/>
              <w:cnfStyle w:val="100000000000"/>
            </w:pPr>
            <w:r>
              <w:t>Оцінка за національною шкалою</w:t>
            </w:r>
          </w:p>
        </w:tc>
      </w:tr>
      <w:tr w:rsidR="00A92296" w:rsidTr="00A92296">
        <w:trPr>
          <w:cnfStyle w:val="000000100000"/>
        </w:trPr>
        <w:tc>
          <w:tcPr>
            <w:cnfStyle w:val="001000000000"/>
            <w:tcW w:w="2391" w:type="dxa"/>
            <w:vMerge/>
          </w:tcPr>
          <w:p w:rsidR="00A92296" w:rsidRDefault="00A92296" w:rsidP="00A92296">
            <w:pPr>
              <w:ind w:firstLine="0"/>
              <w:jc w:val="center"/>
            </w:pPr>
          </w:p>
        </w:tc>
        <w:tc>
          <w:tcPr>
            <w:tcW w:w="2391" w:type="dxa"/>
            <w:vMerge/>
          </w:tcPr>
          <w:p w:rsidR="00A92296" w:rsidRDefault="00A92296" w:rsidP="00A92296">
            <w:pPr>
              <w:ind w:firstLine="0"/>
              <w:cnfStyle w:val="000000100000"/>
            </w:pPr>
          </w:p>
        </w:tc>
        <w:tc>
          <w:tcPr>
            <w:tcW w:w="2839" w:type="dxa"/>
          </w:tcPr>
          <w:p w:rsidR="00A92296" w:rsidRPr="00674B5C" w:rsidRDefault="00A92296" w:rsidP="00A92296">
            <w:pPr>
              <w:spacing w:line="240" w:lineRule="auto"/>
              <w:ind w:firstLine="0"/>
              <w:jc w:val="center"/>
              <w:cnfStyle w:val="000000100000"/>
              <w:rPr>
                <w:b/>
              </w:rPr>
            </w:pPr>
            <w:r w:rsidRPr="00674B5C">
              <w:rPr>
                <w:b/>
              </w:rPr>
              <w:t>для екзамену,</w:t>
            </w:r>
            <w:r>
              <w:rPr>
                <w:b/>
              </w:rPr>
              <w:t xml:space="preserve"> курсової роботи (проекту), практики</w:t>
            </w:r>
          </w:p>
        </w:tc>
        <w:tc>
          <w:tcPr>
            <w:tcW w:w="1944" w:type="dxa"/>
          </w:tcPr>
          <w:p w:rsidR="00A92296" w:rsidRPr="00674B5C" w:rsidRDefault="00A92296" w:rsidP="00A92296">
            <w:pPr>
              <w:ind w:firstLine="0"/>
              <w:jc w:val="center"/>
              <w:cnfStyle w:val="000000100000"/>
              <w:rPr>
                <w:b/>
              </w:rPr>
            </w:pPr>
            <w:r w:rsidRPr="00674B5C">
              <w:rPr>
                <w:b/>
              </w:rPr>
              <w:t>для заліку</w:t>
            </w:r>
          </w:p>
        </w:tc>
      </w:tr>
      <w:tr w:rsidR="00A92296" w:rsidTr="00A92296">
        <w:tc>
          <w:tcPr>
            <w:cnfStyle w:val="001000000000"/>
            <w:tcW w:w="2391" w:type="dxa"/>
          </w:tcPr>
          <w:p w:rsidR="00A92296" w:rsidRPr="00674B5C" w:rsidRDefault="00A92296" w:rsidP="00A92296">
            <w:pPr>
              <w:ind w:firstLine="0"/>
              <w:jc w:val="center"/>
              <w:rPr>
                <w:b w:val="0"/>
              </w:rPr>
            </w:pPr>
            <w:r w:rsidRPr="00674B5C">
              <w:rPr>
                <w:b w:val="0"/>
              </w:rPr>
              <w:t>90–</w:t>
            </w:r>
            <w:r>
              <w:rPr>
                <w:b w:val="0"/>
              </w:rPr>
              <w:t>100</w:t>
            </w:r>
          </w:p>
        </w:tc>
        <w:tc>
          <w:tcPr>
            <w:tcW w:w="2391" w:type="dxa"/>
          </w:tcPr>
          <w:p w:rsidR="00A92296" w:rsidRPr="00674B5C" w:rsidRDefault="00A92296" w:rsidP="00A92296">
            <w:pPr>
              <w:ind w:firstLine="0"/>
              <w:jc w:val="center"/>
              <w:cnfStyle w:val="000000000000"/>
              <w:rPr>
                <w:lang w:val="en-US"/>
              </w:rPr>
            </w:pPr>
            <w:r>
              <w:rPr>
                <w:lang w:val="en-US"/>
              </w:rPr>
              <w:t>A</w:t>
            </w:r>
          </w:p>
        </w:tc>
        <w:tc>
          <w:tcPr>
            <w:tcW w:w="2839" w:type="dxa"/>
          </w:tcPr>
          <w:p w:rsidR="00A92296" w:rsidRDefault="00A92296" w:rsidP="00A92296">
            <w:pPr>
              <w:ind w:firstLine="0"/>
              <w:jc w:val="center"/>
              <w:cnfStyle w:val="000000000000"/>
            </w:pPr>
            <w:r>
              <w:t>Відмінно</w:t>
            </w:r>
          </w:p>
        </w:tc>
        <w:tc>
          <w:tcPr>
            <w:tcW w:w="1944" w:type="dxa"/>
            <w:vMerge w:val="restart"/>
          </w:tcPr>
          <w:p w:rsidR="00A92296" w:rsidRDefault="00A92296" w:rsidP="00A92296">
            <w:pPr>
              <w:ind w:firstLine="0"/>
              <w:jc w:val="center"/>
              <w:cnfStyle w:val="000000000000"/>
            </w:pPr>
            <w:r>
              <w:t>Зараховано</w:t>
            </w: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Pr>
                <w:b w:val="0"/>
              </w:rPr>
              <w:t>82–89</w:t>
            </w:r>
          </w:p>
        </w:tc>
        <w:tc>
          <w:tcPr>
            <w:tcW w:w="2391" w:type="dxa"/>
          </w:tcPr>
          <w:p w:rsidR="00A92296" w:rsidRPr="00674B5C" w:rsidRDefault="00A92296" w:rsidP="00A92296">
            <w:pPr>
              <w:ind w:firstLine="0"/>
              <w:jc w:val="center"/>
              <w:cnfStyle w:val="000000100000"/>
            </w:pPr>
            <w:r>
              <w:t>B</w:t>
            </w:r>
          </w:p>
        </w:tc>
        <w:tc>
          <w:tcPr>
            <w:tcW w:w="2839" w:type="dxa"/>
            <w:vMerge w:val="restart"/>
          </w:tcPr>
          <w:p w:rsidR="00A92296" w:rsidRDefault="00A92296" w:rsidP="00A92296">
            <w:pPr>
              <w:ind w:firstLine="0"/>
              <w:jc w:val="center"/>
              <w:cnfStyle w:val="000000100000"/>
            </w:pPr>
            <w:r>
              <w:t>Добре</w:t>
            </w:r>
          </w:p>
        </w:tc>
        <w:tc>
          <w:tcPr>
            <w:tcW w:w="1944" w:type="dxa"/>
            <w:vMerge/>
          </w:tcPr>
          <w:p w:rsidR="00A92296" w:rsidRDefault="00A92296" w:rsidP="00A92296">
            <w:pPr>
              <w:ind w:firstLine="0"/>
              <w:cnfStyle w:val="000000100000"/>
            </w:pPr>
          </w:p>
        </w:tc>
      </w:tr>
      <w:tr w:rsidR="00A92296" w:rsidTr="00A92296">
        <w:tc>
          <w:tcPr>
            <w:cnfStyle w:val="001000000000"/>
            <w:tcW w:w="2391" w:type="dxa"/>
          </w:tcPr>
          <w:p w:rsidR="00A92296" w:rsidRPr="00674B5C" w:rsidRDefault="00A92296" w:rsidP="00A92296">
            <w:pPr>
              <w:ind w:firstLine="0"/>
              <w:jc w:val="center"/>
              <w:rPr>
                <w:b w:val="0"/>
              </w:rPr>
            </w:pPr>
            <w:r w:rsidRPr="00674B5C">
              <w:rPr>
                <w:b w:val="0"/>
              </w:rPr>
              <w:t>75–81</w:t>
            </w:r>
          </w:p>
        </w:tc>
        <w:tc>
          <w:tcPr>
            <w:tcW w:w="2391" w:type="dxa"/>
          </w:tcPr>
          <w:p w:rsidR="00A92296" w:rsidRPr="00674B5C" w:rsidRDefault="00A92296" w:rsidP="00A92296">
            <w:pPr>
              <w:ind w:firstLine="0"/>
              <w:jc w:val="center"/>
              <w:cnfStyle w:val="000000000000"/>
            </w:pPr>
            <w:r>
              <w:t>C</w:t>
            </w:r>
          </w:p>
        </w:tc>
        <w:tc>
          <w:tcPr>
            <w:tcW w:w="2839" w:type="dxa"/>
            <w:vMerge/>
          </w:tcPr>
          <w:p w:rsidR="00A92296" w:rsidRDefault="00A92296" w:rsidP="00A92296">
            <w:pPr>
              <w:ind w:firstLine="0"/>
              <w:jc w:val="center"/>
              <w:cnfStyle w:val="000000000000"/>
            </w:pPr>
          </w:p>
        </w:tc>
        <w:tc>
          <w:tcPr>
            <w:tcW w:w="1944" w:type="dxa"/>
            <w:vMerge/>
          </w:tcPr>
          <w:p w:rsidR="00A92296" w:rsidRDefault="00A92296" w:rsidP="00A92296">
            <w:pPr>
              <w:ind w:firstLine="0"/>
              <w:cnfStyle w:val="000000000000"/>
            </w:pP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Pr>
                <w:b w:val="0"/>
              </w:rPr>
              <w:t>67–74</w:t>
            </w:r>
          </w:p>
        </w:tc>
        <w:tc>
          <w:tcPr>
            <w:tcW w:w="2391" w:type="dxa"/>
          </w:tcPr>
          <w:p w:rsidR="00A92296" w:rsidRPr="00674B5C" w:rsidRDefault="00A92296" w:rsidP="00A92296">
            <w:pPr>
              <w:ind w:firstLine="0"/>
              <w:jc w:val="center"/>
              <w:cnfStyle w:val="000000100000"/>
            </w:pPr>
            <w:r>
              <w:t>D</w:t>
            </w:r>
          </w:p>
        </w:tc>
        <w:tc>
          <w:tcPr>
            <w:tcW w:w="2839" w:type="dxa"/>
            <w:vMerge w:val="restart"/>
          </w:tcPr>
          <w:p w:rsidR="00A92296" w:rsidRDefault="00A92296" w:rsidP="00A92296">
            <w:pPr>
              <w:ind w:firstLine="0"/>
              <w:jc w:val="center"/>
              <w:cnfStyle w:val="000000100000"/>
            </w:pPr>
            <w:r>
              <w:t>Задовільно</w:t>
            </w:r>
          </w:p>
        </w:tc>
        <w:tc>
          <w:tcPr>
            <w:tcW w:w="1944" w:type="dxa"/>
            <w:vMerge/>
          </w:tcPr>
          <w:p w:rsidR="00A92296" w:rsidRDefault="00A92296" w:rsidP="00A92296">
            <w:pPr>
              <w:ind w:firstLine="0"/>
              <w:cnfStyle w:val="000000100000"/>
            </w:pPr>
          </w:p>
        </w:tc>
      </w:tr>
      <w:tr w:rsidR="00A92296" w:rsidTr="00A92296">
        <w:tc>
          <w:tcPr>
            <w:cnfStyle w:val="001000000000"/>
            <w:tcW w:w="2391" w:type="dxa"/>
          </w:tcPr>
          <w:p w:rsidR="00A92296" w:rsidRPr="00674B5C" w:rsidRDefault="00A92296" w:rsidP="00A92296">
            <w:pPr>
              <w:ind w:firstLine="0"/>
              <w:jc w:val="center"/>
              <w:rPr>
                <w:b w:val="0"/>
              </w:rPr>
            </w:pPr>
            <w:r>
              <w:rPr>
                <w:b w:val="0"/>
              </w:rPr>
              <w:t>60–66</w:t>
            </w:r>
          </w:p>
        </w:tc>
        <w:tc>
          <w:tcPr>
            <w:tcW w:w="2391" w:type="dxa"/>
          </w:tcPr>
          <w:p w:rsidR="00A92296" w:rsidRPr="00674B5C" w:rsidRDefault="00A92296" w:rsidP="00A92296">
            <w:pPr>
              <w:ind w:firstLine="0"/>
              <w:jc w:val="center"/>
              <w:cnfStyle w:val="000000000000"/>
            </w:pPr>
            <w:r>
              <w:t>E</w:t>
            </w:r>
          </w:p>
        </w:tc>
        <w:tc>
          <w:tcPr>
            <w:tcW w:w="2839" w:type="dxa"/>
            <w:vMerge/>
          </w:tcPr>
          <w:p w:rsidR="00A92296" w:rsidRDefault="00A92296" w:rsidP="00A92296">
            <w:pPr>
              <w:ind w:firstLine="0"/>
              <w:jc w:val="center"/>
              <w:cnfStyle w:val="000000000000"/>
            </w:pPr>
          </w:p>
        </w:tc>
        <w:tc>
          <w:tcPr>
            <w:tcW w:w="1944" w:type="dxa"/>
            <w:vMerge/>
          </w:tcPr>
          <w:p w:rsidR="00A92296" w:rsidRDefault="00A92296" w:rsidP="00A92296">
            <w:pPr>
              <w:ind w:firstLine="0"/>
              <w:cnfStyle w:val="000000000000"/>
            </w:pP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sidRPr="00674B5C">
              <w:rPr>
                <w:b w:val="0"/>
              </w:rPr>
              <w:lastRenderedPageBreak/>
              <w:t>1–59</w:t>
            </w:r>
          </w:p>
        </w:tc>
        <w:tc>
          <w:tcPr>
            <w:tcW w:w="2391" w:type="dxa"/>
          </w:tcPr>
          <w:p w:rsidR="00A92296" w:rsidRPr="00674B5C" w:rsidRDefault="00A92296" w:rsidP="00A92296">
            <w:pPr>
              <w:ind w:firstLine="0"/>
              <w:jc w:val="center"/>
              <w:cnfStyle w:val="000000100000"/>
            </w:pPr>
            <w:r>
              <w:t>Fx</w:t>
            </w:r>
          </w:p>
        </w:tc>
        <w:tc>
          <w:tcPr>
            <w:tcW w:w="2839" w:type="dxa"/>
          </w:tcPr>
          <w:p w:rsidR="00A92296" w:rsidRDefault="00A92296" w:rsidP="00A92296">
            <w:pPr>
              <w:ind w:firstLine="0"/>
              <w:jc w:val="center"/>
              <w:cnfStyle w:val="000000100000"/>
            </w:pPr>
            <w:r>
              <w:t>Незадовільно</w:t>
            </w:r>
          </w:p>
        </w:tc>
        <w:tc>
          <w:tcPr>
            <w:tcW w:w="1944" w:type="dxa"/>
          </w:tcPr>
          <w:p w:rsidR="00A92296" w:rsidRDefault="00A92296" w:rsidP="00A92296">
            <w:pPr>
              <w:spacing w:line="240" w:lineRule="auto"/>
              <w:ind w:firstLine="0"/>
              <w:jc w:val="center"/>
              <w:cnfStyle w:val="000000100000"/>
            </w:pPr>
            <w:r>
              <w:t>Незараховано (з можливістю повторного складання)</w:t>
            </w:r>
          </w:p>
        </w:tc>
      </w:tr>
    </w:tbl>
    <w:p w:rsidR="00C83293" w:rsidRDefault="00C83293" w:rsidP="00C83293">
      <w:pPr>
        <w:ind w:firstLine="0"/>
      </w:pPr>
    </w:p>
    <w:p w:rsidR="00C83293" w:rsidRPr="00C83293" w:rsidRDefault="00C83293" w:rsidP="00C83293">
      <w:pPr>
        <w:ind w:firstLine="0"/>
        <w:jc w:val="center"/>
        <w:rPr>
          <w:b/>
        </w:rPr>
      </w:pPr>
      <w:r w:rsidRPr="00C83293">
        <w:rPr>
          <w:b/>
        </w:rPr>
        <w:t>8. Рекомендована література</w:t>
      </w:r>
    </w:p>
    <w:p w:rsidR="00C83293" w:rsidRPr="00C83293" w:rsidRDefault="00C83293" w:rsidP="00C83293">
      <w:pPr>
        <w:ind w:firstLine="0"/>
        <w:jc w:val="center"/>
        <w:rPr>
          <w:i/>
        </w:rPr>
      </w:pPr>
      <w:r>
        <w:rPr>
          <w:i/>
        </w:rPr>
        <w:t>Загальна (посібники і підручники)</w:t>
      </w:r>
    </w:p>
    <w:p w:rsidR="0053519D" w:rsidRDefault="0053519D" w:rsidP="00FC0FA8">
      <w:pPr>
        <w:pStyle w:val="a9"/>
        <w:numPr>
          <w:ilvl w:val="0"/>
          <w:numId w:val="2"/>
        </w:numPr>
      </w:pPr>
      <w:r>
        <w:t>Білі плями історії України: методичний посібник з історії християнства в Україні для вчителів загальноосвітних шкіл. Львів: Свічадо, 2014. 254 с.</w:t>
      </w:r>
    </w:p>
    <w:p w:rsidR="0053519D" w:rsidRDefault="0053519D" w:rsidP="00FC0FA8">
      <w:pPr>
        <w:pStyle w:val="a9"/>
        <w:numPr>
          <w:ilvl w:val="0"/>
          <w:numId w:val="2"/>
        </w:numPr>
      </w:pPr>
      <w:r>
        <w:t>Історія України: підручник (внз І-ІІІ р. а.) / В. А. Качкан, В. М. Левандовський, О. Б. Величко; за ред. В. А. Качкана. 2-е вид. Івано-Франківськ: “Медицина”, 2018. 360 с.</w:t>
      </w:r>
    </w:p>
    <w:p w:rsidR="0053519D" w:rsidRDefault="0053519D" w:rsidP="00FC0FA8">
      <w:pPr>
        <w:pStyle w:val="a9"/>
        <w:numPr>
          <w:ilvl w:val="0"/>
          <w:numId w:val="2"/>
        </w:numPr>
      </w:pPr>
      <w:r>
        <w:t>Історія України: підручник для студентів неісторичних спеціальностей вищих навчальних закладів / О. М. Бут, М. І. Бушин, Ю. І. Вовк та ін.; за заг. ред. д. і. н., проф. М. І. Бушина, д. і. н., проф. О. І. Гуржія. Черкаси: Черкаський державний технологічний університет, 2016. 644 с.</w:t>
      </w:r>
    </w:p>
    <w:p w:rsidR="00112D5E" w:rsidRDefault="00112D5E" w:rsidP="00FC0FA8">
      <w:pPr>
        <w:pStyle w:val="a9"/>
        <w:numPr>
          <w:ilvl w:val="0"/>
          <w:numId w:val="2"/>
        </w:numPr>
      </w:pPr>
      <w:r>
        <w:t xml:space="preserve">Кузнець Т. В. Історія України з найдавніших часів до кінця </w:t>
      </w:r>
      <w:r>
        <w:rPr>
          <w:lang w:val="en-US"/>
        </w:rPr>
        <w:t>XVIII </w:t>
      </w:r>
      <w:r>
        <w:t>ст.: навчальний посібник для студентів вищих навч. закладі. 2-е вид. Умань: вид. Сочинський, 2012. 298 с.</w:t>
      </w:r>
    </w:p>
    <w:p w:rsidR="0053519D" w:rsidRDefault="0053519D" w:rsidP="0053519D">
      <w:pPr>
        <w:pStyle w:val="a9"/>
        <w:numPr>
          <w:ilvl w:val="0"/>
          <w:numId w:val="2"/>
        </w:numPr>
      </w:pPr>
      <w:r>
        <w:t xml:space="preserve">Левицька Н. М. Історія України. Україна у світі: історія і сучасність: навчальний посібник. 2-е вид. </w:t>
      </w:r>
    </w:p>
    <w:p w:rsidR="0053519D" w:rsidRDefault="0053519D" w:rsidP="00FC0FA8">
      <w:pPr>
        <w:pStyle w:val="a9"/>
        <w:numPr>
          <w:ilvl w:val="0"/>
          <w:numId w:val="2"/>
        </w:numPr>
      </w:pPr>
      <w:r>
        <w:t>Лоза Ю. Історичний атлас. Київ: Мапа, 2015. 320 с.</w:t>
      </w:r>
    </w:p>
    <w:p w:rsidR="00F76895" w:rsidRDefault="00F76895" w:rsidP="00FC0FA8">
      <w:pPr>
        <w:pStyle w:val="a9"/>
        <w:numPr>
          <w:ilvl w:val="0"/>
          <w:numId w:val="2"/>
        </w:numPr>
      </w:pPr>
      <w:r>
        <w:t>Михайлюк Ю. М. Давня та середньовічна історія України: навчально-методичний посібник</w:t>
      </w:r>
      <w:r w:rsidR="0002007D">
        <w:t xml:space="preserve"> для студентів-істориків. Черкаси: видавничий відділ Черкаського національного університету ім. Б. Хмельницького, 2008. 108 с.</w:t>
      </w:r>
    </w:p>
    <w:p w:rsidR="0053519D" w:rsidRDefault="0053519D" w:rsidP="00FC0FA8">
      <w:pPr>
        <w:pStyle w:val="a9"/>
        <w:numPr>
          <w:ilvl w:val="0"/>
          <w:numId w:val="2"/>
        </w:numPr>
      </w:pPr>
      <w:r>
        <w:t>Плохій С. Брама Європи. Історія України від скіфський воєн до незалежності / пер. з англ. Романа Ключка. Харків: “Клуб Сімейного Дозвілля”, 2016. 496 с.</w:t>
      </w:r>
    </w:p>
    <w:p w:rsidR="0053519D" w:rsidRDefault="0053519D" w:rsidP="00FC0FA8">
      <w:pPr>
        <w:pStyle w:val="a9"/>
        <w:numPr>
          <w:ilvl w:val="0"/>
          <w:numId w:val="2"/>
        </w:numPr>
      </w:pPr>
      <w:r>
        <w:t>Свідерський Ю. Ю., Окаринський В. М. Курс лекцій з історії України: у чотирьох частинах. Ч. 1: Давня і середньовічна історія України. Тернопіль: видавництво Астон, 2007. 368 с.</w:t>
      </w:r>
    </w:p>
    <w:p w:rsidR="0053519D" w:rsidRDefault="0053519D" w:rsidP="00FC0FA8">
      <w:pPr>
        <w:pStyle w:val="a9"/>
        <w:numPr>
          <w:ilvl w:val="0"/>
          <w:numId w:val="2"/>
        </w:numPr>
      </w:pPr>
      <w:r>
        <w:t>Танцюра В. І., Куліш С. М., Пересада В. О. Історія України: навчальний посібник. Харків: Харкивський націоанльний університет ім. В. Н. Каразіна, 2014.</w:t>
      </w:r>
    </w:p>
    <w:p w:rsidR="0053519D" w:rsidRDefault="0053519D" w:rsidP="0053519D">
      <w:pPr>
        <w:pStyle w:val="a9"/>
        <w:numPr>
          <w:ilvl w:val="0"/>
          <w:numId w:val="2"/>
        </w:numPr>
      </w:pPr>
      <w:r>
        <w:t xml:space="preserve">Терещенко Ю. І. Україна і європейський світ. Нарис історії від утворення старокиївської держави до кінця </w:t>
      </w:r>
      <w:r>
        <w:rPr>
          <w:lang w:val="en-US"/>
        </w:rPr>
        <w:t>XVI </w:t>
      </w:r>
      <w:r>
        <w:t>ст. Київ: Перун, 1996. 496 с.</w:t>
      </w:r>
    </w:p>
    <w:p w:rsidR="0053519D" w:rsidRDefault="0053519D" w:rsidP="00FC0FA8">
      <w:pPr>
        <w:pStyle w:val="a9"/>
        <w:numPr>
          <w:ilvl w:val="0"/>
          <w:numId w:val="2"/>
        </w:numPr>
      </w:pPr>
      <w:r>
        <w:t>Терський С. В. Археологія України (середньовічна доба): навчальний посібник. Львів: видавництво Львівської політехніки, 2017. 256 с.</w:t>
      </w:r>
    </w:p>
    <w:p w:rsidR="0053519D" w:rsidRDefault="0053519D" w:rsidP="0053519D">
      <w:pPr>
        <w:pStyle w:val="a9"/>
        <w:numPr>
          <w:ilvl w:val="0"/>
          <w:numId w:val="2"/>
        </w:numPr>
      </w:pPr>
      <w:r>
        <w:lastRenderedPageBreak/>
        <w:t xml:space="preserve">Уривалкін О. М. Історія України (середина </w:t>
      </w:r>
      <w:r>
        <w:rPr>
          <w:lang w:val="en-US"/>
        </w:rPr>
        <w:t>XIII</w:t>
      </w:r>
      <w:r w:rsidRPr="003B4943">
        <w:rPr>
          <w:lang w:val="ru-RU"/>
        </w:rPr>
        <w:t xml:space="preserve"> </w:t>
      </w:r>
      <w:r>
        <w:t>– середина XVIII ст.): навчальний посібник. Київ: Кондор, 2005. 284 с.</w:t>
      </w:r>
      <w:r w:rsidRPr="0053519D">
        <w:t xml:space="preserve"> </w:t>
      </w:r>
    </w:p>
    <w:p w:rsidR="00112D5E" w:rsidRDefault="00112D5E" w:rsidP="0053519D">
      <w:pPr>
        <w:pStyle w:val="a9"/>
        <w:numPr>
          <w:ilvl w:val="0"/>
          <w:numId w:val="2"/>
        </w:numPr>
      </w:pPr>
      <w:r>
        <w:t>Яковенко Н. М. Нарис історії</w:t>
      </w:r>
      <w:r w:rsidR="00A7341B">
        <w:t xml:space="preserve"> України з найдавніших часів до кінця</w:t>
      </w:r>
      <w:r w:rsidR="00A7341B" w:rsidRPr="00A7341B">
        <w:t xml:space="preserve"> </w:t>
      </w:r>
      <w:r w:rsidR="00A7341B">
        <w:t>XVIII століття: навчальний посібник для учнів гуманітарних гімназій, ліцеїв, студентів історичних факультетів вищих навч. закладів, вчителів. Київ: Генеза, 1997. 312 с.</w:t>
      </w:r>
    </w:p>
    <w:p w:rsidR="0053519D" w:rsidRPr="0053519D" w:rsidRDefault="0053519D" w:rsidP="0053519D">
      <w:pPr>
        <w:ind w:left="360" w:firstLine="0"/>
        <w:jc w:val="center"/>
        <w:rPr>
          <w:i/>
        </w:rPr>
      </w:pPr>
      <w:r w:rsidRPr="0053519D">
        <w:rPr>
          <w:i/>
        </w:rPr>
        <w:t>Джерела</w:t>
      </w:r>
      <w:r>
        <w:rPr>
          <w:i/>
        </w:rPr>
        <w:t xml:space="preserve"> </w:t>
      </w:r>
    </w:p>
    <w:p w:rsidR="004D50CD" w:rsidRDefault="004D50CD" w:rsidP="00FC0FA8">
      <w:pPr>
        <w:pStyle w:val="a9"/>
        <w:numPr>
          <w:ilvl w:val="0"/>
          <w:numId w:val="2"/>
        </w:numPr>
      </w:pPr>
      <w:r>
        <w:t>Галицько-Волинський літопис / відп. за випуск, автор вст. слова і упорядн. Р. М. Федорів. Львів: “Червона калина”, 1994.</w:t>
      </w:r>
    </w:p>
    <w:p w:rsidR="004D50CD" w:rsidRDefault="004D50CD" w:rsidP="00FC0FA8">
      <w:pPr>
        <w:pStyle w:val="a9"/>
        <w:numPr>
          <w:ilvl w:val="0"/>
          <w:numId w:val="2"/>
        </w:numPr>
      </w:pPr>
      <w:r>
        <w:t>Галицько-Волинський літопис. Дослідження. Текст. Коментар / за ред. М. Ф. Котляра. Київ: Наукова думка, 2002. 400 с.</w:t>
      </w:r>
    </w:p>
    <w:p w:rsidR="004D50CD" w:rsidRDefault="004D50CD" w:rsidP="00FC0FA8">
      <w:pPr>
        <w:pStyle w:val="a9"/>
        <w:numPr>
          <w:ilvl w:val="0"/>
          <w:numId w:val="2"/>
        </w:numPr>
      </w:pPr>
      <w:r>
        <w:rPr>
          <w:lang w:val="ru-RU"/>
        </w:rPr>
        <w:t xml:space="preserve">Грамоты великих князей литовских с 1390 по 1569 г. / под ред. В. Антонович и К. Козловского. Киев, 1868. Х + </w:t>
      </w:r>
      <w:r>
        <w:t>ІІ + 166 с.</w:t>
      </w:r>
    </w:p>
    <w:p w:rsidR="008D0456" w:rsidRDefault="0053519D" w:rsidP="00FC0FA8">
      <w:pPr>
        <w:pStyle w:val="a9"/>
        <w:numPr>
          <w:ilvl w:val="0"/>
          <w:numId w:val="2"/>
        </w:numPr>
      </w:pPr>
      <w:r>
        <w:t>Документи</w:t>
      </w:r>
      <w:r w:rsidR="008D0456">
        <w:t xml:space="preserve"> українського козацтва </w:t>
      </w:r>
      <w:r w:rsidR="008D0456">
        <w:rPr>
          <w:lang w:val="en-US"/>
        </w:rPr>
        <w:t>XVI</w:t>
      </w:r>
      <w:r w:rsidR="008D0456" w:rsidRPr="003B4943">
        <w:rPr>
          <w:lang w:val="ru-RU"/>
        </w:rPr>
        <w:t xml:space="preserve"> </w:t>
      </w:r>
      <w:r w:rsidR="008D0456">
        <w:t>– першої половини XVII ст.: універсали, листування, угоди, присяги / упор. В. Брехуненко (відп. ред.), О. Заяць, Ю. Мицик, С. Потапенко, В. Щербак. Київ: Інститут української</w:t>
      </w:r>
      <w:r w:rsidR="000007D0">
        <w:t xml:space="preserve"> археографії та джерелознавства</w:t>
      </w:r>
      <w:r w:rsidR="008D0456">
        <w:t xml:space="preserve"> ім. М. С. Грушевського НАНУ, 2016. 608 с.</w:t>
      </w:r>
    </w:p>
    <w:p w:rsidR="00262FB6" w:rsidRDefault="00262FB6" w:rsidP="00FC0FA8">
      <w:pPr>
        <w:pStyle w:val="a9"/>
        <w:numPr>
          <w:ilvl w:val="0"/>
          <w:numId w:val="2"/>
        </w:numPr>
      </w:pPr>
      <w:r>
        <w:t>Літопис руський / редкол.  О. Гончар та ін.; відп. ред.  О. Мишанич8 за Іпатським списком пер. Леонід Махновець. Київ: Дніпро, 1989. 391 с.</w:t>
      </w:r>
    </w:p>
    <w:p w:rsidR="008D0456" w:rsidRDefault="008D0456" w:rsidP="00FC0FA8">
      <w:pPr>
        <w:pStyle w:val="a9"/>
        <w:numPr>
          <w:ilvl w:val="0"/>
          <w:numId w:val="2"/>
        </w:numPr>
      </w:pPr>
      <w:r>
        <w:t>Пр</w:t>
      </w:r>
      <w:r w:rsidR="00262FB6">
        <w:t>а</w:t>
      </w:r>
      <w:r>
        <w:t>ктикум з давньої і середньовічної історії України / уклад. О. Щодра. Львів: Львівський національний університет ім. І. Франка. 2003. 200 с.</w:t>
      </w:r>
    </w:p>
    <w:p w:rsidR="0053519D" w:rsidRDefault="008D0456" w:rsidP="00FC0FA8">
      <w:pPr>
        <w:pStyle w:val="a9"/>
        <w:numPr>
          <w:ilvl w:val="0"/>
          <w:numId w:val="2"/>
        </w:numPr>
      </w:pPr>
      <w:r>
        <w:t>Привілеї міста Львова (</w:t>
      </w:r>
      <w:r>
        <w:rPr>
          <w:lang w:val="en-US"/>
        </w:rPr>
        <w:t>XIV</w:t>
      </w:r>
      <w:r w:rsidRPr="003B4943">
        <w:rPr>
          <w:lang w:val="ru-RU"/>
        </w:rPr>
        <w:t xml:space="preserve"> – </w:t>
      </w:r>
      <w:r>
        <w:rPr>
          <w:lang w:val="en-US"/>
        </w:rPr>
        <w:t>XVIII </w:t>
      </w:r>
      <w:r>
        <w:t>ст.): зб. документів / упор. М. Капраль. Львів: Львівське відділення Інституту української археографії та джерелознавства ім. М. С. Грушевського НАНУ; Львівський національний університет ім. І. Франка, 2010. 544 с.</w:t>
      </w:r>
    </w:p>
    <w:p w:rsidR="00E14E44" w:rsidRDefault="00E14E44" w:rsidP="00FC0FA8">
      <w:pPr>
        <w:pStyle w:val="a9"/>
        <w:numPr>
          <w:ilvl w:val="0"/>
          <w:numId w:val="2"/>
        </w:numPr>
      </w:pPr>
      <w:r>
        <w:t>Староруські Київські і Галицько-Волинські літописи: Острозький список (Хлєбніковський) і список Четвертинського (Погодінський) / вступ О. Пріцака. Кембрідж: Український Науковий Інститут Гарвардського університету, 1990. 762 с.</w:t>
      </w:r>
    </w:p>
    <w:p w:rsidR="0053519D" w:rsidRDefault="0053519D" w:rsidP="00FC0FA8">
      <w:pPr>
        <w:pStyle w:val="a9"/>
        <w:numPr>
          <w:ilvl w:val="0"/>
          <w:numId w:val="2"/>
        </w:numPr>
      </w:pPr>
      <w:r>
        <w:t>Хрестоматія з історії України литовсько-польської доби / упоряд. Т. Гошко. Львів: видавницт</w:t>
      </w:r>
      <w:r w:rsidR="000007D0">
        <w:t>во Українського католицького уні</w:t>
      </w:r>
      <w:r>
        <w:t>верситету, 2011. 688 с.</w:t>
      </w:r>
    </w:p>
    <w:p w:rsidR="008D0456" w:rsidRPr="008D0456" w:rsidRDefault="008D0456" w:rsidP="008D0456">
      <w:pPr>
        <w:ind w:left="360" w:firstLine="0"/>
        <w:jc w:val="center"/>
        <w:rPr>
          <w:i/>
        </w:rPr>
      </w:pPr>
      <w:r>
        <w:rPr>
          <w:i/>
        </w:rPr>
        <w:t>Монографічні дослідження</w:t>
      </w:r>
      <w:r w:rsidR="004D50CD">
        <w:rPr>
          <w:i/>
        </w:rPr>
        <w:t xml:space="preserve"> та аналітичні статті</w:t>
      </w:r>
    </w:p>
    <w:p w:rsidR="00262FB6" w:rsidRDefault="00262FB6" w:rsidP="00FC0FA8">
      <w:pPr>
        <w:pStyle w:val="a9"/>
        <w:numPr>
          <w:ilvl w:val="0"/>
          <w:numId w:val="2"/>
        </w:numPr>
      </w:pPr>
      <w:r w:rsidRPr="009E4862">
        <w:t xml:space="preserve">Акатріні В. М. Мирон Кордуба – дослідник середньовічної </w:t>
      </w:r>
      <w:r>
        <w:t xml:space="preserve">історії та козацької доби в Україні. </w:t>
      </w:r>
      <w:r w:rsidRPr="009E4862">
        <w:rPr>
          <w:i/>
        </w:rPr>
        <w:t>Нові дослідження пам’яток козацької доби в Україні</w:t>
      </w:r>
      <w:r>
        <w:t>. 2014. Вип. 23. С. 295-299.</w:t>
      </w:r>
    </w:p>
    <w:p w:rsidR="00262FB6" w:rsidRDefault="00262FB6" w:rsidP="00FC0FA8">
      <w:pPr>
        <w:pStyle w:val="a9"/>
        <w:numPr>
          <w:ilvl w:val="0"/>
          <w:numId w:val="2"/>
        </w:numPr>
      </w:pPr>
      <w:r>
        <w:lastRenderedPageBreak/>
        <w:t xml:space="preserve">Аносова В. С. Давньоруські міста Західної України як джерело соціально-економічного розвитку регіону. </w:t>
      </w:r>
      <w:r w:rsidRPr="009E4862">
        <w:rPr>
          <w:i/>
        </w:rPr>
        <w:t>Вісник СНУ ім. В. Даля</w:t>
      </w:r>
      <w:r>
        <w:t>. 2017. № 11. С. 5-9.</w:t>
      </w:r>
    </w:p>
    <w:p w:rsidR="00262FB6" w:rsidRDefault="00262FB6" w:rsidP="00FC0FA8">
      <w:pPr>
        <w:pStyle w:val="a9"/>
        <w:numPr>
          <w:ilvl w:val="0"/>
          <w:numId w:val="2"/>
        </w:numPr>
      </w:pPr>
      <w:r>
        <w:t xml:space="preserve">Бойко І. Місце і роль Києво-Руської держави в багатовіковій історії українського державотворення. </w:t>
      </w:r>
      <w:r w:rsidRPr="004D110C">
        <w:rPr>
          <w:i/>
        </w:rPr>
        <w:t>Вісник Львівського університету. Серія юридична</w:t>
      </w:r>
      <w:r>
        <w:t>. 2019. Вип. 68. С. 74-87.</w:t>
      </w:r>
    </w:p>
    <w:p w:rsidR="00262FB6" w:rsidRPr="0002007D" w:rsidRDefault="00262FB6" w:rsidP="00FC0FA8">
      <w:pPr>
        <w:pStyle w:val="a9"/>
        <w:numPr>
          <w:ilvl w:val="0"/>
          <w:numId w:val="2"/>
        </w:numPr>
      </w:pPr>
      <w:r>
        <w:rPr>
          <w:lang w:val="ru-RU"/>
        </w:rPr>
        <w:t>Бырлядяну В., Дзярнович О., Тимошенко Л. Сны о Византии? Место цивилизационного и культурного наследия Византии в регионе Пограничья Центрально-Восточной Европы. Вильнюс: Европейский гуманитарный университет, 2014. 332 с.</w:t>
      </w:r>
    </w:p>
    <w:p w:rsidR="00262FB6" w:rsidRDefault="00262FB6" w:rsidP="00FC0FA8">
      <w:pPr>
        <w:pStyle w:val="a9"/>
        <w:numPr>
          <w:ilvl w:val="0"/>
          <w:numId w:val="2"/>
        </w:numPr>
      </w:pPr>
      <w:r>
        <w:t>Василенко В. О. Політична історія Великого князівства Литовського (до 1569 р.) в східнослов’янських історіографіях ХІХ – першої третини ХХ ст. Дніпропетровськ: НГУ, 2006. 659 с.</w:t>
      </w:r>
    </w:p>
    <w:p w:rsidR="00262FB6" w:rsidRPr="00112D5E" w:rsidRDefault="00262FB6" w:rsidP="00FC0FA8">
      <w:pPr>
        <w:pStyle w:val="a9"/>
        <w:numPr>
          <w:ilvl w:val="0"/>
          <w:numId w:val="2"/>
        </w:numPr>
      </w:pPr>
      <w:r>
        <w:rPr>
          <w:lang w:val="ru-RU"/>
        </w:rPr>
        <w:t>Взаимодействия и конфликты на конфессионально и этнически смешанных территориях Центральной Европы, 1517-1918: сб. ст. / Институт славяноведения РАН, Культурный, научный и информ. центр Венгрии в Москве; сост. К. А. Кочегаров и др. Москва; Санкт-Петербург: Нестор-история, 2016. 343 с.</w:t>
      </w:r>
    </w:p>
    <w:p w:rsidR="00262FB6" w:rsidRDefault="00262FB6" w:rsidP="00FC0FA8">
      <w:pPr>
        <w:pStyle w:val="a9"/>
        <w:numPr>
          <w:ilvl w:val="0"/>
          <w:numId w:val="2"/>
        </w:numPr>
      </w:pPr>
      <w:r>
        <w:t xml:space="preserve">Войтович Л. Проблеми історичної термінології середньовічної Русі: дружинна держава, феодалізм, князівство, волость, лен, кормління, вотчина. </w:t>
      </w:r>
      <w:r>
        <w:rPr>
          <w:lang w:val="en-US"/>
        </w:rPr>
        <w:t>Colloguia Rissica. Series II.</w:t>
      </w:r>
      <w:r>
        <w:t xml:space="preserve"> 2018. </w:t>
      </w:r>
      <w:r>
        <w:rPr>
          <w:lang w:val="en-US"/>
        </w:rPr>
        <w:t>Vol. 4.</w:t>
      </w:r>
      <w:r>
        <w:t xml:space="preserve"> С. 9-20.</w:t>
      </w:r>
    </w:p>
    <w:p w:rsidR="00262FB6" w:rsidRDefault="00262FB6" w:rsidP="00FC0FA8">
      <w:pPr>
        <w:pStyle w:val="a9"/>
        <w:numPr>
          <w:ilvl w:val="0"/>
          <w:numId w:val="2"/>
        </w:numPr>
      </w:pPr>
      <w:r>
        <w:t xml:space="preserve">Войтович Л. Проблеми розвитку середньовічної Волині: етапи дружинної та ранньофеодальної держави. </w:t>
      </w:r>
      <w:r w:rsidRPr="0065265F">
        <w:rPr>
          <w:i/>
        </w:rPr>
        <w:t>Студії і матеріали з історії Волині</w:t>
      </w:r>
      <w:r>
        <w:t>. 2018. С. 9-24.</w:t>
      </w:r>
    </w:p>
    <w:p w:rsidR="00262FB6" w:rsidRDefault="00262FB6" w:rsidP="00FC0FA8">
      <w:pPr>
        <w:pStyle w:val="a9"/>
        <w:numPr>
          <w:ilvl w:val="0"/>
          <w:numId w:val="2"/>
        </w:numPr>
      </w:pPr>
      <w:r>
        <w:t xml:space="preserve">Войтович Л. Союз Візантії та Галицько-Волинської держави за династії Ангелів. </w:t>
      </w:r>
      <w:r w:rsidRPr="00262FB6">
        <w:rPr>
          <w:i/>
        </w:rPr>
        <w:t>Княже доба. Історія та культура</w:t>
      </w:r>
      <w:r>
        <w:t>. 2008. Вип. 2. С. 30-39.</w:t>
      </w:r>
    </w:p>
    <w:p w:rsidR="00262FB6" w:rsidRPr="00F76895" w:rsidRDefault="00262FB6" w:rsidP="00FC0FA8">
      <w:pPr>
        <w:pStyle w:val="a9"/>
        <w:numPr>
          <w:ilvl w:val="0"/>
          <w:numId w:val="2"/>
        </w:numPr>
      </w:pPr>
      <w:r>
        <w:rPr>
          <w:lang w:val="ru-RU"/>
        </w:rPr>
        <w:t>Гимон Т. В. Историописание раннесредневековой Англии и Древней Руси: сравнительное исследование. Москва: Русский фонд содействия образованию и науке, 2011. 696 с.</w:t>
      </w:r>
    </w:p>
    <w:p w:rsidR="00262FB6" w:rsidRDefault="00262FB6" w:rsidP="00FC0FA8">
      <w:pPr>
        <w:pStyle w:val="a9"/>
        <w:numPr>
          <w:ilvl w:val="0"/>
          <w:numId w:val="2"/>
        </w:numPr>
      </w:pPr>
      <w:r>
        <w:t xml:space="preserve">Горбач О. Християнський аспект формування міжнародних відносин в епоху середньовіччя. </w:t>
      </w:r>
      <w:r w:rsidRPr="004D110C">
        <w:rPr>
          <w:i/>
        </w:rPr>
        <w:t>Українська национальна ідея: реалії та перспективи розвитку</w:t>
      </w:r>
      <w:r>
        <w:t>. 2014. Вип. 26. С. 9-14.</w:t>
      </w:r>
    </w:p>
    <w:p w:rsidR="00262FB6" w:rsidRDefault="00262FB6" w:rsidP="00FC0FA8">
      <w:pPr>
        <w:pStyle w:val="a9"/>
        <w:numPr>
          <w:ilvl w:val="0"/>
          <w:numId w:val="2"/>
        </w:numPr>
      </w:pPr>
      <w:r>
        <w:t xml:space="preserve">Гошко Т. Чужа доба своєї історії: інтерпретації литовсько-польської доби в українському історіописанні. </w:t>
      </w:r>
      <w:r w:rsidRPr="004D110C">
        <w:rPr>
          <w:i/>
        </w:rPr>
        <w:t>Історія і суспільствознавство в школах України: теорія та методика навчання</w:t>
      </w:r>
      <w:r>
        <w:t>. 2015. № 6. С. 29-37.</w:t>
      </w:r>
    </w:p>
    <w:p w:rsidR="00262FB6" w:rsidRPr="003579E1" w:rsidRDefault="00262FB6" w:rsidP="00FC0FA8">
      <w:pPr>
        <w:pStyle w:val="a9"/>
        <w:numPr>
          <w:ilvl w:val="0"/>
          <w:numId w:val="2"/>
        </w:numPr>
      </w:pPr>
      <w:r>
        <w:rPr>
          <w:lang w:val="ru-RU"/>
        </w:rPr>
        <w:t xml:space="preserve">Груша А. И. Кризис доверия? Появления и утверждения правового документа в Великом княжестве Литовском (конец </w:t>
      </w:r>
      <w:r>
        <w:rPr>
          <w:lang w:val="en-US"/>
        </w:rPr>
        <w:t>XIV</w:t>
      </w:r>
      <w:r w:rsidRPr="003B4943">
        <w:rPr>
          <w:lang w:val="ru-RU"/>
        </w:rPr>
        <w:t xml:space="preserve"> </w:t>
      </w:r>
      <w:r>
        <w:rPr>
          <w:lang w:val="ru-RU"/>
        </w:rPr>
        <w:t>– первая треть XVI в.). Москва; Санкт-Петербург: Центр гуманитарных инициатив, 2019. 608 с. (</w:t>
      </w:r>
      <w:r>
        <w:rPr>
          <w:lang w:val="en-US"/>
        </w:rPr>
        <w:t>MEDIAEVALIA</w:t>
      </w:r>
      <w:r>
        <w:rPr>
          <w:lang w:val="ru-RU"/>
        </w:rPr>
        <w:t>)</w:t>
      </w:r>
    </w:p>
    <w:p w:rsidR="00262FB6" w:rsidRPr="003579E1" w:rsidRDefault="00262FB6" w:rsidP="00FC0FA8">
      <w:pPr>
        <w:pStyle w:val="a9"/>
        <w:numPr>
          <w:ilvl w:val="0"/>
          <w:numId w:val="2"/>
        </w:numPr>
      </w:pPr>
      <w:r>
        <w:rPr>
          <w:lang w:val="ru-RU"/>
        </w:rPr>
        <w:lastRenderedPageBreak/>
        <w:t>Древняя Русь после Древней Руси: дискурс восточнославянского (не)единства: сб. / Германский исторический институт в Москве; отв. сост., отв. ред. Серии А. В. Доронин. Москва: РОССПЭН, 2017. 399 с.</w:t>
      </w:r>
    </w:p>
    <w:p w:rsidR="00262FB6" w:rsidRPr="0002007D" w:rsidRDefault="00262FB6" w:rsidP="00FC0FA8">
      <w:pPr>
        <w:pStyle w:val="a9"/>
        <w:numPr>
          <w:ilvl w:val="0"/>
          <w:numId w:val="2"/>
        </w:numPr>
      </w:pPr>
      <w:r>
        <w:rPr>
          <w:lang w:val="ru-RU"/>
        </w:rPr>
        <w:t>Заливако А. С. Попис войска Великого княжества Литовского 1567 года. Князья, паны, урядники Великого княжества Литовского. Минск: Энциклопедия, 2018. 118 с.</w:t>
      </w:r>
    </w:p>
    <w:p w:rsidR="00262FB6" w:rsidRDefault="00262FB6" w:rsidP="00FC0FA8">
      <w:pPr>
        <w:pStyle w:val="a9"/>
        <w:numPr>
          <w:ilvl w:val="0"/>
          <w:numId w:val="2"/>
        </w:numPr>
      </w:pPr>
      <w:r>
        <w:t>Залізняк Л. Стародавня історія України. Київ: Темпора, 2019.</w:t>
      </w:r>
    </w:p>
    <w:p w:rsidR="00262FB6" w:rsidRDefault="00262FB6" w:rsidP="00FC0FA8">
      <w:pPr>
        <w:pStyle w:val="a9"/>
        <w:numPr>
          <w:ilvl w:val="0"/>
          <w:numId w:val="2"/>
        </w:numPr>
      </w:pPr>
      <w:r>
        <w:t>Каппелер А. Нерівні брати. Українці та росіяни від середньовіччя до сучасности / пер. з нім. В. Кам’янець. Чернівці: Книги-ХХІ, 2018. 320 с.</w:t>
      </w:r>
    </w:p>
    <w:p w:rsidR="00262FB6" w:rsidRDefault="00262FB6" w:rsidP="00FC0FA8">
      <w:pPr>
        <w:pStyle w:val="a9"/>
        <w:numPr>
          <w:ilvl w:val="0"/>
          <w:numId w:val="2"/>
        </w:numPr>
      </w:pPr>
      <w:r>
        <w:t xml:space="preserve">Кириченко К. В. Галицько-Волинський літопис і створення легендарної частини 2-го зводу літописів Великого князівства Литовського. </w:t>
      </w:r>
      <w:r w:rsidRPr="004D50CD">
        <w:rPr>
          <w:i/>
        </w:rPr>
        <w:t>Український історичний журнал</w:t>
      </w:r>
      <w:r>
        <w:t>. 2012. № 6. С. 111-133.</w:t>
      </w:r>
    </w:p>
    <w:p w:rsidR="00262FB6" w:rsidRDefault="00262FB6" w:rsidP="00FC0FA8">
      <w:pPr>
        <w:pStyle w:val="a9"/>
        <w:numPr>
          <w:ilvl w:val="0"/>
          <w:numId w:val="2"/>
        </w:numPr>
      </w:pPr>
      <w:r>
        <w:t xml:space="preserve">Котляр М. Ф. Русь, Литва і Земля ятвягів у ранньому середньовіччі. </w:t>
      </w:r>
      <w:r w:rsidRPr="009E4862">
        <w:rPr>
          <w:i/>
          <w:lang w:val="en-US"/>
        </w:rPr>
        <w:t>Ukraina</w:t>
      </w:r>
      <w:r w:rsidRPr="003B4943">
        <w:rPr>
          <w:i/>
        </w:rPr>
        <w:t xml:space="preserve"> </w:t>
      </w:r>
      <w:r w:rsidRPr="009E4862">
        <w:rPr>
          <w:i/>
          <w:lang w:val="en-US"/>
        </w:rPr>
        <w:t>Lithuanica</w:t>
      </w:r>
      <w:r w:rsidRPr="003B4943">
        <w:rPr>
          <w:i/>
        </w:rPr>
        <w:t>:</w:t>
      </w:r>
      <w:r w:rsidRPr="009E4862">
        <w:rPr>
          <w:i/>
        </w:rPr>
        <w:t xml:space="preserve"> студії з історії Великого князівства Литовського</w:t>
      </w:r>
      <w:r>
        <w:t>. 2015. Т. ІІІ. С. 10-20.</w:t>
      </w:r>
    </w:p>
    <w:p w:rsidR="00262FB6" w:rsidRDefault="00262FB6" w:rsidP="00FC0FA8">
      <w:pPr>
        <w:pStyle w:val="a9"/>
        <w:numPr>
          <w:ilvl w:val="0"/>
          <w:numId w:val="2"/>
        </w:numPr>
      </w:pPr>
      <w:r>
        <w:t xml:space="preserve">Котляр М. Ф. Структура і жанр Галицько-Волинського літопису. </w:t>
      </w:r>
      <w:r w:rsidRPr="004D50CD">
        <w:rPr>
          <w:i/>
          <w:lang w:val="en-US"/>
        </w:rPr>
        <w:t>Ruthenica</w:t>
      </w:r>
      <w:r>
        <w:rPr>
          <w:lang w:val="en-US"/>
        </w:rPr>
        <w:t>.</w:t>
      </w:r>
      <w:r>
        <w:t xml:space="preserve"> 2004. ІІІ. С. 135-149.</w:t>
      </w:r>
    </w:p>
    <w:p w:rsidR="00262FB6" w:rsidRPr="00262FB6" w:rsidRDefault="00262FB6" w:rsidP="00FC0FA8">
      <w:pPr>
        <w:pStyle w:val="a9"/>
        <w:numPr>
          <w:ilvl w:val="0"/>
          <w:numId w:val="2"/>
        </w:numPr>
      </w:pPr>
      <w:r>
        <w:rPr>
          <w:lang w:val="ru-RU"/>
        </w:rPr>
        <w:t xml:space="preserve">Котляр Н. Ф. О возможной природе нетрадиционности структуры и формы Галицко-Волынской летописи. </w:t>
      </w:r>
      <w:r w:rsidRPr="004D50CD">
        <w:rPr>
          <w:i/>
          <w:lang w:val="ru-RU"/>
        </w:rPr>
        <w:t>Древняя Русь: вопросы медиевистики.</w:t>
      </w:r>
      <w:r>
        <w:rPr>
          <w:lang w:val="ru-RU"/>
        </w:rPr>
        <w:t xml:space="preserve"> 2005. № 2. С. 36-54.</w:t>
      </w:r>
    </w:p>
    <w:p w:rsidR="00262FB6" w:rsidRDefault="00262FB6" w:rsidP="00FC0FA8">
      <w:pPr>
        <w:pStyle w:val="a9"/>
        <w:numPr>
          <w:ilvl w:val="0"/>
          <w:numId w:val="2"/>
        </w:numPr>
      </w:pPr>
      <w:r>
        <w:t>Крип’якевич І. П.  Галицько-Волинське князівство / відп. ред. Я. Ісаєвич. 2-е вид., із змін. та доп. Львів: Інститут українознавства ім. І. Крип’якевича НАНУ, 1999. 220 с.</w:t>
      </w:r>
    </w:p>
    <w:p w:rsidR="00262FB6" w:rsidRPr="0002007D" w:rsidRDefault="00262FB6" w:rsidP="00FC0FA8">
      <w:pPr>
        <w:pStyle w:val="a9"/>
        <w:numPr>
          <w:ilvl w:val="0"/>
          <w:numId w:val="2"/>
        </w:numPr>
      </w:pPr>
      <w:r>
        <w:rPr>
          <w:lang w:val="ru-RU"/>
        </w:rPr>
        <w:t>Левицкий Г. М. Великое княжество Литовское. Москва: Ломоносов, 2014. 241 с.</w:t>
      </w:r>
    </w:p>
    <w:p w:rsidR="00262FB6" w:rsidRDefault="00262FB6" w:rsidP="00FC0FA8">
      <w:pPr>
        <w:pStyle w:val="a9"/>
        <w:numPr>
          <w:ilvl w:val="0"/>
          <w:numId w:val="2"/>
        </w:numPr>
      </w:pPr>
      <w:r>
        <w:t xml:space="preserve">Лукачук О. Основні напрями досліджень історії Великого князівства Литовського в сучасній українській історіографії. </w:t>
      </w:r>
      <w:r w:rsidRPr="004D110C">
        <w:rPr>
          <w:i/>
        </w:rPr>
        <w:t>Вісник Львівського університету. Серія історична</w:t>
      </w:r>
      <w:r>
        <w:t>. 2011. Вип. 46. С. 235-251.</w:t>
      </w:r>
    </w:p>
    <w:p w:rsidR="00262FB6" w:rsidRDefault="00262FB6" w:rsidP="00FC0FA8">
      <w:pPr>
        <w:pStyle w:val="a9"/>
        <w:numPr>
          <w:ilvl w:val="0"/>
          <w:numId w:val="2"/>
        </w:numPr>
      </w:pPr>
      <w:r>
        <w:t xml:space="preserve">Мартинюк О. Вплив балтских племен на етногенез слов’ян західнополісько-волинського регіону в ранньому середньовіччі. </w:t>
      </w:r>
      <w:r w:rsidRPr="009E4862">
        <w:rPr>
          <w:i/>
        </w:rPr>
        <w:t>Міждисциплінарні гуманітарні студії. Історичні науки.</w:t>
      </w:r>
      <w:r>
        <w:t xml:space="preserve"> 2015. Вип. 2. С. 40-48.</w:t>
      </w:r>
    </w:p>
    <w:p w:rsidR="00262FB6" w:rsidRDefault="00262FB6" w:rsidP="00FC0FA8">
      <w:pPr>
        <w:pStyle w:val="a9"/>
        <w:numPr>
          <w:ilvl w:val="0"/>
          <w:numId w:val="2"/>
        </w:numPr>
      </w:pPr>
      <w:r>
        <w:t>Мателешко Ю. П. Адміністративно-територіальні одиниці Київської Русі Х-ХІ ст.: проблеми термінології (історіографія питання). Науковий вісник Ужгородського університету. Серія “історія”. 2013. Вип. 1 (30). С. 152-159.</w:t>
      </w:r>
    </w:p>
    <w:p w:rsidR="00262FB6" w:rsidRDefault="00262FB6" w:rsidP="00FC0FA8">
      <w:pPr>
        <w:pStyle w:val="a9"/>
        <w:numPr>
          <w:ilvl w:val="0"/>
          <w:numId w:val="2"/>
        </w:numPr>
      </w:pPr>
      <w:r>
        <w:t>Мацелюх І. А. Джерела цер</w:t>
      </w:r>
      <w:r w:rsidR="00574BC9">
        <w:t>ковного права за доби українсько</w:t>
      </w:r>
      <w:r>
        <w:t xml:space="preserve">го середньовіччя. Київ: Талком, 2015. 291 с. </w:t>
      </w:r>
    </w:p>
    <w:p w:rsidR="00262FB6" w:rsidRPr="00112D5E" w:rsidRDefault="00262FB6" w:rsidP="00262FB6">
      <w:pPr>
        <w:pStyle w:val="a9"/>
        <w:numPr>
          <w:ilvl w:val="0"/>
          <w:numId w:val="2"/>
        </w:numPr>
      </w:pPr>
      <w:r>
        <w:rPr>
          <w:lang w:val="ru-RU"/>
        </w:rPr>
        <w:lastRenderedPageBreak/>
        <w:t>Мегем М. Е. Средневековая история Литвы (от 1385 г.) в дореволюционной российской и советской историографии: автореф. дис. … канд. ист. наук: 07. 00. 09 / Институт всеобщей истории РАН.  Калининград, 2018. 27 с.</w:t>
      </w:r>
    </w:p>
    <w:p w:rsidR="00262FB6" w:rsidRDefault="00262FB6" w:rsidP="00262FB6">
      <w:pPr>
        <w:pStyle w:val="a9"/>
        <w:numPr>
          <w:ilvl w:val="0"/>
          <w:numId w:val="2"/>
        </w:numPr>
      </w:pPr>
      <w:r>
        <w:rPr>
          <w:lang w:val="ru-RU"/>
        </w:rPr>
        <w:t>Михайлов В. Д. Идея свободы в интеллектуальной культуре Великого княжества Литовского: автореф. дис. … канд. культурологии: 24. 00. 01 / Белорусский государственный университет культуры и искусств. Минск, 2019. 28 с.</w:t>
      </w:r>
    </w:p>
    <w:p w:rsidR="00262FB6" w:rsidRDefault="00262FB6" w:rsidP="00FC0FA8">
      <w:pPr>
        <w:pStyle w:val="a9"/>
        <w:numPr>
          <w:ilvl w:val="0"/>
          <w:numId w:val="2"/>
        </w:numPr>
      </w:pPr>
      <w:r>
        <w:t>Мицик Ю., Плохій С. Як козаки Україну боронили. Київ: Кліо, 2018.</w:t>
      </w:r>
    </w:p>
    <w:p w:rsidR="00262FB6" w:rsidRDefault="00262FB6" w:rsidP="00FC0FA8">
      <w:pPr>
        <w:pStyle w:val="a9"/>
        <w:numPr>
          <w:ilvl w:val="0"/>
          <w:numId w:val="2"/>
        </w:numPr>
      </w:pPr>
      <w:r>
        <w:t xml:space="preserve">Наливайко Д. Очима Заходу. Рецепція України в Західній Європі </w:t>
      </w:r>
      <w:r>
        <w:rPr>
          <w:lang w:val="en-US"/>
        </w:rPr>
        <w:t>XI</w:t>
      </w:r>
      <w:r w:rsidRPr="003B4943">
        <w:rPr>
          <w:lang w:val="ru-RU"/>
        </w:rPr>
        <w:t>-</w:t>
      </w:r>
      <w:r>
        <w:rPr>
          <w:lang w:val="en-US"/>
        </w:rPr>
        <w:t>XVIII </w:t>
      </w:r>
      <w:r>
        <w:t>ст. Київ: Основи, 1998. 578 с.</w:t>
      </w:r>
    </w:p>
    <w:p w:rsidR="00262FB6" w:rsidRDefault="00262FB6" w:rsidP="00FC0FA8">
      <w:pPr>
        <w:pStyle w:val="a9"/>
        <w:numPr>
          <w:ilvl w:val="0"/>
          <w:numId w:val="2"/>
        </w:numPr>
      </w:pPr>
      <w:r>
        <w:t>Папа І. “Між Сходом і Заходом”: Центрально-Східна Європа в середні віки у дослідженнях д-ра Ф. Дворніка. Наукові праці Кам’янець-Подільського національного університету ім.Івана Огієнка. Історичні науки. 2012. Т. 22. С. 135-145.</w:t>
      </w:r>
    </w:p>
    <w:p w:rsidR="00262FB6" w:rsidRDefault="00262FB6" w:rsidP="00FC0FA8">
      <w:pPr>
        <w:pStyle w:val="a9"/>
        <w:numPr>
          <w:ilvl w:val="0"/>
          <w:numId w:val="2"/>
        </w:numPr>
      </w:pPr>
      <w:r>
        <w:t xml:space="preserve">Радько П. Г. Українознавчі студії про формування української етнодержавної іентичності в литовсько-руську добу. </w:t>
      </w:r>
      <w:r w:rsidRPr="004D110C">
        <w:rPr>
          <w:i/>
        </w:rPr>
        <w:t>Історична пам’ять</w:t>
      </w:r>
      <w:r>
        <w:t>. 2017. Вип. 37. С. 35-43.</w:t>
      </w:r>
    </w:p>
    <w:p w:rsidR="00262FB6" w:rsidRPr="00112D5E" w:rsidRDefault="00262FB6" w:rsidP="00FC0FA8">
      <w:pPr>
        <w:pStyle w:val="a9"/>
        <w:numPr>
          <w:ilvl w:val="0"/>
          <w:numId w:val="2"/>
        </w:numPr>
      </w:pPr>
      <w:r>
        <w:rPr>
          <w:lang w:val="ru-RU"/>
        </w:rPr>
        <w:t>Рунов В. А. История Украины: вымыслы и факты. Москва: Вече, 2016. 351 с.</w:t>
      </w:r>
    </w:p>
    <w:p w:rsidR="00262FB6" w:rsidRDefault="00262FB6" w:rsidP="00FC0FA8">
      <w:pPr>
        <w:pStyle w:val="a9"/>
        <w:numPr>
          <w:ilvl w:val="0"/>
          <w:numId w:val="2"/>
        </w:numPr>
      </w:pPr>
      <w:r>
        <w:t xml:space="preserve">Савчук Г. М. Документознавча характеристика Литовського, Коронної та Мазовецької метрик. </w:t>
      </w:r>
      <w:r w:rsidRPr="004D110C">
        <w:rPr>
          <w:i/>
        </w:rPr>
        <w:t xml:space="preserve">Соціальні комунікації </w:t>
      </w:r>
      <w:r w:rsidRPr="004D110C">
        <w:rPr>
          <w:i/>
          <w:lang w:val="en-US"/>
        </w:rPr>
        <w:t>/ Social Communications</w:t>
      </w:r>
      <w:r>
        <w:t>. 2016. Вип. 1 (71). С. 267-</w:t>
      </w:r>
    </w:p>
    <w:p w:rsidR="00262FB6" w:rsidRPr="003579E1" w:rsidRDefault="00262FB6" w:rsidP="00FC0FA8">
      <w:pPr>
        <w:pStyle w:val="a9"/>
        <w:numPr>
          <w:ilvl w:val="0"/>
          <w:numId w:val="2"/>
        </w:numPr>
      </w:pPr>
      <w:r>
        <w:rPr>
          <w:lang w:val="ru-RU"/>
        </w:rPr>
        <w:t>Серёгин А. В. Державное наследие Древней Руси: опыт юридического исследования от Скифии до пересечения династии Рюриковичей. Москва: Юрлитинформ, 2017. 343 с. (Теория и история государства и права).</w:t>
      </w:r>
    </w:p>
    <w:p w:rsidR="00262FB6" w:rsidRPr="0002007D" w:rsidRDefault="00262FB6" w:rsidP="00FC0FA8">
      <w:pPr>
        <w:pStyle w:val="a9"/>
        <w:numPr>
          <w:ilvl w:val="0"/>
          <w:numId w:val="2"/>
        </w:numPr>
      </w:pPr>
      <w:r>
        <w:rPr>
          <w:lang w:val="ru-RU"/>
        </w:rPr>
        <w:t>Серёгин А. В. Компаративистское исследование формы государства и правовой системы Московской и Литовской Руси. Ростов; Таганрог: издательство Южного федерального университета, 2017. 179 с.</w:t>
      </w:r>
    </w:p>
    <w:p w:rsidR="00262FB6" w:rsidRPr="0002007D" w:rsidRDefault="00262FB6" w:rsidP="00FC0FA8">
      <w:pPr>
        <w:pStyle w:val="a9"/>
        <w:numPr>
          <w:ilvl w:val="0"/>
          <w:numId w:val="2"/>
        </w:numPr>
      </w:pPr>
      <w:r>
        <w:rPr>
          <w:lang w:val="ru-RU"/>
        </w:rPr>
        <w:t xml:space="preserve">Столяров А. М. Социально-политическая история Великого княжества Литовского в российской историографии </w:t>
      </w:r>
      <w:r>
        <w:rPr>
          <w:lang w:val="en-US"/>
        </w:rPr>
        <w:t>XIX</w:t>
      </w:r>
      <w:r w:rsidRPr="003B4943">
        <w:rPr>
          <w:lang w:val="ru-RU"/>
        </w:rPr>
        <w:t xml:space="preserve"> </w:t>
      </w:r>
      <w:r>
        <w:rPr>
          <w:lang w:val="ru-RU"/>
        </w:rPr>
        <w:t>– начала ХХ века. Казань: ИИАН, 2016. 246 с.</w:t>
      </w:r>
    </w:p>
    <w:p w:rsidR="00262FB6" w:rsidRPr="003579E1" w:rsidRDefault="00262FB6" w:rsidP="00FC0FA8">
      <w:pPr>
        <w:pStyle w:val="a9"/>
        <w:numPr>
          <w:ilvl w:val="0"/>
          <w:numId w:val="2"/>
        </w:numPr>
      </w:pPr>
      <w:r>
        <w:rPr>
          <w:lang w:val="ru-RU"/>
        </w:rPr>
        <w:t xml:space="preserve">Флоря Б. Н. Россия и восточнославянские земли Польско-Литовского государства в конце </w:t>
      </w:r>
      <w:r>
        <w:rPr>
          <w:lang w:val="en-US"/>
        </w:rPr>
        <w:t>XVI</w:t>
      </w:r>
      <w:r w:rsidRPr="003B4943">
        <w:rPr>
          <w:lang w:val="ru-RU"/>
        </w:rPr>
        <w:t xml:space="preserve"> </w:t>
      </w:r>
      <w:r>
        <w:rPr>
          <w:lang w:val="ru-RU"/>
        </w:rPr>
        <w:t>– первой половине XVII в. Политические и культурные связи. Москва: Индрик, 2019. 478 с.</w:t>
      </w:r>
    </w:p>
    <w:p w:rsidR="00262FB6" w:rsidRDefault="00262FB6" w:rsidP="00FC0FA8">
      <w:pPr>
        <w:pStyle w:val="a9"/>
        <w:numPr>
          <w:ilvl w:val="0"/>
          <w:numId w:val="2"/>
        </w:numPr>
      </w:pPr>
      <w:r>
        <w:rPr>
          <w:lang w:val="ru-RU"/>
        </w:rPr>
        <w:t xml:space="preserve">Чепайтене Р. Воспоминания о величии: образ Великого княжества Литовского в исторической памяти современной Литвы. </w:t>
      </w:r>
      <w:r>
        <w:t>Український історичний збірник. 2013. Вип. 16. С. 366-392.</w:t>
      </w:r>
    </w:p>
    <w:p w:rsidR="00262FB6" w:rsidRPr="00A91204" w:rsidRDefault="00262FB6" w:rsidP="00FC0FA8">
      <w:pPr>
        <w:pStyle w:val="a9"/>
        <w:numPr>
          <w:ilvl w:val="0"/>
          <w:numId w:val="2"/>
        </w:numPr>
      </w:pPr>
      <w:r>
        <w:rPr>
          <w:lang w:val="ru-RU"/>
        </w:rPr>
        <w:t>Чернявский С. Н. Даниил Галицкий: король, погубивший королевство. Москва: Вече, 2016. 319 с.</w:t>
      </w:r>
    </w:p>
    <w:p w:rsidR="00262FB6" w:rsidRPr="009E4862" w:rsidRDefault="00262FB6" w:rsidP="00FC0FA8">
      <w:pPr>
        <w:pStyle w:val="a9"/>
        <w:numPr>
          <w:ilvl w:val="0"/>
          <w:numId w:val="2"/>
        </w:numPr>
      </w:pPr>
      <w:r>
        <w:lastRenderedPageBreak/>
        <w:t xml:space="preserve">Шип Н. Дискусія про термін “Русь”. </w:t>
      </w:r>
      <w:r w:rsidRPr="0065265F">
        <w:rPr>
          <w:i/>
        </w:rPr>
        <w:t>Український історичний журнал</w:t>
      </w:r>
      <w:r>
        <w:t xml:space="preserve">. 2002. № 6. С. 92-107. </w:t>
      </w:r>
    </w:p>
    <w:p w:rsidR="00262FB6" w:rsidRDefault="00262FB6" w:rsidP="00FC0FA8">
      <w:pPr>
        <w:pStyle w:val="a9"/>
        <w:numPr>
          <w:ilvl w:val="0"/>
          <w:numId w:val="2"/>
        </w:numPr>
      </w:pPr>
      <w:r>
        <w:t xml:space="preserve">Шульц Д. Реформи управління Литви 1564-1566 років й польсько-литовська унія. Підсумки в 450-у річницю впровадження ІІ Литовського статуту. </w:t>
      </w:r>
      <w:r w:rsidRPr="0065265F">
        <w:rPr>
          <w:i/>
        </w:rPr>
        <w:t>Східноєвропейський історичний вісник</w:t>
      </w:r>
      <w:r>
        <w:t>. 2017. Вип. 3. С. 12-21.</w:t>
      </w:r>
    </w:p>
    <w:p w:rsidR="00262FB6" w:rsidRDefault="00262FB6" w:rsidP="00FC0FA8">
      <w:pPr>
        <w:pStyle w:val="a9"/>
        <w:numPr>
          <w:ilvl w:val="0"/>
          <w:numId w:val="2"/>
        </w:numPr>
      </w:pPr>
      <w:r>
        <w:t xml:space="preserve">Щодра О. Проблеми середньовічної та ранньомодерної історії України в дослідженнях істориків Львівського університету наприкінці ХХ – на початку ХХІ ст. </w:t>
      </w:r>
      <w:r>
        <w:rPr>
          <w:i/>
        </w:rPr>
        <w:t>Вісник Львівського у</w:t>
      </w:r>
      <w:r w:rsidRPr="009E4862">
        <w:rPr>
          <w:i/>
        </w:rPr>
        <w:t>ніверситету. Серія історична</w:t>
      </w:r>
      <w:r>
        <w:t>. 2013. Вип. 49. С. 199-209.</w:t>
      </w:r>
    </w:p>
    <w:p w:rsidR="004D50CD" w:rsidRPr="00F717C8" w:rsidRDefault="004D50CD" w:rsidP="00FC0FA8">
      <w:pPr>
        <w:pStyle w:val="a9"/>
        <w:numPr>
          <w:ilvl w:val="0"/>
          <w:numId w:val="2"/>
        </w:numPr>
      </w:pPr>
      <w:r>
        <w:rPr>
          <w:lang w:val="pl-PL"/>
        </w:rPr>
        <w:t xml:space="preserve">Dobrowolski D. Wizerunek chrześcijaństwa zachodniego w piśmiennictwie ruskim XI – początku XIII w. </w:t>
      </w:r>
      <w:r w:rsidRPr="00195265">
        <w:rPr>
          <w:i/>
          <w:lang w:val="pl-PL"/>
        </w:rPr>
        <w:t>Dobre i złe sąsiedztwo: historia kluczem do zrozumienia współczesnych relacji międzysąsiedzkich</w:t>
      </w:r>
      <w:r>
        <w:rPr>
          <w:lang w:val="pl-PL"/>
        </w:rPr>
        <w:t xml:space="preserve"> / red. nauk. Tereza Maresz i Katarzyna Grysińska-Jarmuła. Bydgoszcz: Wydawnictwo Uniwersytetu Kazimierza Wielkiego, 2016. S. 224-232.</w:t>
      </w:r>
    </w:p>
    <w:p w:rsidR="004D50CD" w:rsidRPr="00195265" w:rsidRDefault="004D50CD" w:rsidP="004D50CD">
      <w:pPr>
        <w:pStyle w:val="a9"/>
        <w:numPr>
          <w:ilvl w:val="0"/>
          <w:numId w:val="2"/>
        </w:numPr>
      </w:pPr>
      <w:r>
        <w:rPr>
          <w:lang w:val="pl-PL"/>
        </w:rPr>
        <w:t>Foryt A. Wyprawa Chrobrego na Kijów 1018. Zabrze; Tarnowskie Góry; Połomia: Wydawnictwo inforteditions, 2018. 104 s.</w:t>
      </w:r>
    </w:p>
    <w:p w:rsidR="004D50CD" w:rsidRPr="00195265" w:rsidRDefault="004D50CD" w:rsidP="004D50CD">
      <w:pPr>
        <w:pStyle w:val="a9"/>
        <w:numPr>
          <w:ilvl w:val="0"/>
          <w:numId w:val="2"/>
        </w:numPr>
      </w:pPr>
      <w:r>
        <w:rPr>
          <w:lang w:val="pl-PL"/>
        </w:rPr>
        <w:t xml:space="preserve">Frost R. Oksfordzka historia Unii Polsko-Litewskiej. T. 1. Powstanie i rozwój. 1385-1569 / przeł. Tomasz Fiedorek. Poznań: Dom Wydawniczy Rebis, 2018. 846 s. </w:t>
      </w:r>
    </w:p>
    <w:p w:rsidR="004D50CD" w:rsidRPr="00A91204" w:rsidRDefault="004D50CD" w:rsidP="00FC0FA8">
      <w:pPr>
        <w:pStyle w:val="a9"/>
        <w:numPr>
          <w:ilvl w:val="0"/>
          <w:numId w:val="2"/>
        </w:numPr>
      </w:pPr>
      <w:r>
        <w:rPr>
          <w:lang w:val="pl-PL"/>
        </w:rPr>
        <w:t xml:space="preserve">Gis K. Pogoń krocząca przed Orłem, czyli Wielkie Księstwo Litewskie na kartach opisów Sarmatii Aleksandra Gwagnina. </w:t>
      </w:r>
      <w:r w:rsidRPr="00A91204">
        <w:rPr>
          <w:i/>
          <w:lang w:val="pl-PL"/>
        </w:rPr>
        <w:t>Wokół Wielkiego Księstwa Litewskiego i jego tradycji</w:t>
      </w:r>
      <w:r>
        <w:rPr>
          <w:lang w:val="pl-PL"/>
        </w:rPr>
        <w:t xml:space="preserve"> / red. Bernadetta Manyś, Michał Zwierzykowski. Poznań: Uniwersytet im. Adama Mickiewicza. Instytut Historii UAM, 2016. S. 67-75.</w:t>
      </w:r>
    </w:p>
    <w:p w:rsidR="004D50CD" w:rsidRPr="00F717C8" w:rsidRDefault="004D50CD" w:rsidP="004D50CD">
      <w:pPr>
        <w:pStyle w:val="a9"/>
        <w:numPr>
          <w:ilvl w:val="0"/>
          <w:numId w:val="2"/>
        </w:numPr>
      </w:pPr>
      <w:r>
        <w:rPr>
          <w:lang w:val="pl-PL"/>
        </w:rPr>
        <w:t>Heinl K. Witold i Krzyżacy: stosunki księcia litewskiego Witolda z Zakonem Krzyżackim w Prusach w czasie walki o  litewskie dziedzictwo 1382-1401 / tł. Piotr Tafiłowski. Oświęcim: Wydawnictwo Napoleon V, 2017. 248 s.</w:t>
      </w:r>
    </w:p>
    <w:p w:rsidR="004D50CD" w:rsidRPr="00A91204" w:rsidRDefault="004D50CD" w:rsidP="00FC0FA8">
      <w:pPr>
        <w:pStyle w:val="a9"/>
        <w:numPr>
          <w:ilvl w:val="0"/>
          <w:numId w:val="2"/>
        </w:numPr>
      </w:pPr>
      <w:r>
        <w:rPr>
          <w:lang w:val="pl-PL"/>
        </w:rPr>
        <w:t>Karpowicz I. Wielkie Księstwo Litewskie. FA-art: kwartalnik Ruchu „Wolność i Pokój”. 2017. Nr ¼. S. 70-82.</w:t>
      </w:r>
    </w:p>
    <w:p w:rsidR="004D50CD" w:rsidRPr="00F717C8" w:rsidRDefault="004D50CD" w:rsidP="00FC0FA8">
      <w:pPr>
        <w:pStyle w:val="a9"/>
        <w:numPr>
          <w:ilvl w:val="0"/>
          <w:numId w:val="2"/>
        </w:numPr>
      </w:pPr>
      <w:r>
        <w:rPr>
          <w:lang w:val="pl-PL"/>
        </w:rPr>
        <w:t xml:space="preserve">Kiaupa Z. Bibliografia prac historyków litewskich dotyczących historii Wielkiego Księstwa Litewskiego za lata 1990-2015. </w:t>
      </w:r>
      <w:r w:rsidRPr="00F717C8">
        <w:rPr>
          <w:i/>
          <w:lang w:val="pl-PL"/>
        </w:rPr>
        <w:t>Rocznik Lituanistyczny</w:t>
      </w:r>
      <w:r>
        <w:rPr>
          <w:lang w:val="pl-PL"/>
        </w:rPr>
        <w:t>. 2016. T. 2. S. 211-247.</w:t>
      </w:r>
    </w:p>
    <w:p w:rsidR="004D50CD" w:rsidRPr="004D50CD" w:rsidRDefault="004D50CD" w:rsidP="00FC0FA8">
      <w:pPr>
        <w:pStyle w:val="a9"/>
        <w:numPr>
          <w:ilvl w:val="0"/>
          <w:numId w:val="2"/>
        </w:numPr>
      </w:pPr>
      <w:r>
        <w:rPr>
          <w:lang w:val="pl-PL"/>
        </w:rPr>
        <w:t>Kiaupien</w:t>
      </w:r>
      <w:r w:rsidRPr="00F717C8">
        <w:rPr>
          <w:rFonts w:cs="Times New Roman"/>
          <w:color w:val="000000"/>
        </w:rPr>
        <w:t>ė</w:t>
      </w:r>
      <w:r>
        <w:rPr>
          <w:lang w:val="pl-PL"/>
        </w:rPr>
        <w:t xml:space="preserve"> J. Obraz Wielkiego Księstwa Litewskiego w wielotomowej syntezie „Historia Litwy”. </w:t>
      </w:r>
      <w:r w:rsidRPr="00F717C8">
        <w:rPr>
          <w:i/>
          <w:lang w:val="pl-PL"/>
        </w:rPr>
        <w:t>Rocznik Lituanistyczny</w:t>
      </w:r>
      <w:r>
        <w:rPr>
          <w:lang w:val="pl-PL"/>
        </w:rPr>
        <w:t>. 2016. T. 2. S. 191-209.</w:t>
      </w:r>
    </w:p>
    <w:p w:rsidR="004D50CD" w:rsidRPr="00195265" w:rsidRDefault="004D50CD" w:rsidP="00FC0FA8">
      <w:pPr>
        <w:pStyle w:val="a9"/>
        <w:numPr>
          <w:ilvl w:val="0"/>
          <w:numId w:val="2"/>
        </w:numPr>
      </w:pPr>
      <w:r>
        <w:rPr>
          <w:lang w:val="pl-PL"/>
        </w:rPr>
        <w:t xml:space="preserve">Kozik L. Białoruska historiografia Wielkiego Księstwa Litewskiego po 1991 roku. </w:t>
      </w:r>
      <w:r w:rsidRPr="00F717C8">
        <w:rPr>
          <w:i/>
          <w:lang w:val="pl-PL"/>
        </w:rPr>
        <w:t>Rocznik Lituanistyczny</w:t>
      </w:r>
      <w:r>
        <w:rPr>
          <w:lang w:val="pl-PL"/>
        </w:rPr>
        <w:t>. 2016. T. 2. S. 249-263.</w:t>
      </w:r>
    </w:p>
    <w:p w:rsidR="004D50CD" w:rsidRPr="003B72C2" w:rsidRDefault="004D50CD" w:rsidP="00FC0FA8">
      <w:pPr>
        <w:pStyle w:val="a9"/>
        <w:numPr>
          <w:ilvl w:val="0"/>
          <w:numId w:val="2"/>
        </w:numPr>
      </w:pPr>
      <w:r>
        <w:rPr>
          <w:lang w:val="pl-PL"/>
        </w:rPr>
        <w:t xml:space="preserve">Kroll P. Rola ideału obrońcy Rzeczypospolitej i jego wpływ na wzrost znaczenia Kozaków w społeczeństwie ziem ruskich wśród Kozaczyzny zaporoskiej. </w:t>
      </w:r>
      <w:r w:rsidRPr="003B72C2">
        <w:rPr>
          <w:i/>
          <w:lang w:val="pl-PL"/>
        </w:rPr>
        <w:t xml:space="preserve">Między obowiązkami, przywilejami a prawem Rzeczypospolitej XVI – XVIII wieku: </w:t>
      </w:r>
      <w:r w:rsidRPr="003B72C2">
        <w:rPr>
          <w:i/>
          <w:lang w:val="pl-PL"/>
        </w:rPr>
        <w:lastRenderedPageBreak/>
        <w:t>społeczeństwo w obronie państwa polsko-litewskiego</w:t>
      </w:r>
      <w:r>
        <w:rPr>
          <w:lang w:val="pl-PL"/>
        </w:rPr>
        <w:t xml:space="preserve"> / redakcja naukowa Anna Kalinowska, Adam Perłakowski, Dariusz Rolnik, Filip Wolański. Warszawa: Arx Regia Ośrodek Wydawniczy Zamku Królewskiego w Warszawie – Muzeum, 2018. S. 313-337.</w:t>
      </w:r>
    </w:p>
    <w:p w:rsidR="004D50CD" w:rsidRPr="00195265" w:rsidRDefault="004D50CD" w:rsidP="00FC0FA8">
      <w:pPr>
        <w:pStyle w:val="a9"/>
        <w:numPr>
          <w:ilvl w:val="0"/>
          <w:numId w:val="2"/>
        </w:numPr>
      </w:pPr>
      <w:r>
        <w:rPr>
          <w:lang w:val="pl-PL"/>
        </w:rPr>
        <w:t xml:space="preserve">Łuczyński J. Przestrzeń Wilekiego Księstwa Litewskiego na mapie Radziwiłłowskiej Tomasza Makowskiego z 1613 r. w świetle treści kartograficznej i opisowej. </w:t>
      </w:r>
      <w:r w:rsidRPr="00195265">
        <w:rPr>
          <w:i/>
          <w:lang w:val="pl-PL"/>
        </w:rPr>
        <w:t>Ukraina Lit</w:t>
      </w:r>
      <w:r>
        <w:rPr>
          <w:i/>
          <w:lang w:val="pl-PL"/>
        </w:rPr>
        <w:t>h</w:t>
      </w:r>
      <w:r w:rsidRPr="00195265">
        <w:rPr>
          <w:i/>
          <w:lang w:val="pl-PL"/>
        </w:rPr>
        <w:t xml:space="preserve">uanica. </w:t>
      </w:r>
      <w:r>
        <w:rPr>
          <w:lang w:val="pl-PL"/>
        </w:rPr>
        <w:t>2013. T. II. S. 121-152.</w:t>
      </w:r>
    </w:p>
    <w:p w:rsidR="004D50CD" w:rsidRPr="00F717C8" w:rsidRDefault="004D50CD" w:rsidP="00FC0FA8">
      <w:pPr>
        <w:pStyle w:val="a9"/>
        <w:numPr>
          <w:ilvl w:val="0"/>
          <w:numId w:val="2"/>
        </w:numPr>
      </w:pPr>
      <w:r>
        <w:rPr>
          <w:lang w:val="pl-PL"/>
        </w:rPr>
        <w:t xml:space="preserve">Niendorf M. Wielkie Księstwo Litewskie w historiografii niemieckiej: podstawy, prace, perspektywy. </w:t>
      </w:r>
      <w:r w:rsidRPr="00A91204">
        <w:rPr>
          <w:i/>
          <w:lang w:val="pl-PL"/>
        </w:rPr>
        <w:t>Rocznik Lituanistyczny</w:t>
      </w:r>
      <w:r>
        <w:rPr>
          <w:lang w:val="pl-PL"/>
        </w:rPr>
        <w:t>. 2016. T. 2. S. 167-190.</w:t>
      </w:r>
    </w:p>
    <w:p w:rsidR="004D50CD" w:rsidRPr="00F717C8" w:rsidRDefault="004D50CD" w:rsidP="004D50CD">
      <w:pPr>
        <w:pStyle w:val="a9"/>
        <w:numPr>
          <w:ilvl w:val="0"/>
          <w:numId w:val="2"/>
        </w:numPr>
      </w:pPr>
      <w:r>
        <w:rPr>
          <w:lang w:val="pl-PL"/>
        </w:rPr>
        <w:t>Norkus Z. Nie tytuł czyli imperium…: Wielkie Księstwo Litewskie w perspektywie porównawczej socjologii historycznej imperiów / z języka litewskiego przeł. Katarzyna Korzeniewska; przedmowa Andrzej Nowak. Kraków: Księgarnia Akademicka, 2019. 440 s.</w:t>
      </w:r>
    </w:p>
    <w:p w:rsidR="004D50CD" w:rsidRPr="003B72C2" w:rsidRDefault="004D50CD" w:rsidP="00FC0FA8">
      <w:pPr>
        <w:pStyle w:val="a9"/>
        <w:numPr>
          <w:ilvl w:val="0"/>
          <w:numId w:val="2"/>
        </w:numPr>
      </w:pPr>
      <w:r>
        <w:rPr>
          <w:lang w:val="pl-PL"/>
        </w:rPr>
        <w:t xml:space="preserve">Osiński K. Rządy wielkoksiążęce Świdrygiełły w latach 1430-1432. </w:t>
      </w:r>
      <w:r w:rsidRPr="00F717C8">
        <w:rPr>
          <w:i/>
          <w:lang w:val="pl-PL"/>
        </w:rPr>
        <w:t>Białoruskie Zeszyty Historyczne</w:t>
      </w:r>
      <w:r>
        <w:rPr>
          <w:lang w:val="pl-PL"/>
        </w:rPr>
        <w:t>. 2016. Z 45. S. 7-45.</w:t>
      </w:r>
    </w:p>
    <w:p w:rsidR="004D50CD" w:rsidRPr="00D72561" w:rsidRDefault="004D50CD" w:rsidP="004D50CD">
      <w:pPr>
        <w:pStyle w:val="a9"/>
        <w:numPr>
          <w:ilvl w:val="0"/>
          <w:numId w:val="2"/>
        </w:numPr>
      </w:pPr>
      <w:r>
        <w:rPr>
          <w:lang w:val="pl-PL"/>
        </w:rPr>
        <w:t>Sekuła P. Ruś orientalna: państwo kijowskie wobec cywilizacji Wschodu w teoriach i badaniach naukowych. Kraków: Wydawnictwo „Szwajpolst Fiol”, 2016. 328 s.</w:t>
      </w:r>
    </w:p>
    <w:p w:rsidR="004D50CD" w:rsidRPr="003B72C2" w:rsidRDefault="004D50CD" w:rsidP="004D50CD">
      <w:pPr>
        <w:pStyle w:val="a9"/>
        <w:numPr>
          <w:ilvl w:val="0"/>
          <w:numId w:val="2"/>
        </w:numPr>
      </w:pPr>
      <w:r>
        <w:rPr>
          <w:lang w:val="pl-PL"/>
        </w:rPr>
        <w:t>Smolka S. Najdawniejsze pomniki dziejopisarstwa rusko-litewskiego: rozbiór krytyczny. Sandomierz: Wydawnictwo Arnoryka, 2017. 59 s.</w:t>
      </w:r>
    </w:p>
    <w:p w:rsidR="004D50CD" w:rsidRPr="00F717C8" w:rsidRDefault="004D50CD" w:rsidP="00FC0FA8">
      <w:pPr>
        <w:pStyle w:val="a9"/>
        <w:numPr>
          <w:ilvl w:val="0"/>
          <w:numId w:val="2"/>
        </w:numPr>
      </w:pPr>
      <w:r>
        <w:rPr>
          <w:lang w:val="pl-PL"/>
        </w:rPr>
        <w:t xml:space="preserve">Tichomirow A. Litwa i Litwini w pracach historyka Michaiła Kojałowicza (1828-1891). </w:t>
      </w:r>
      <w:r w:rsidRPr="003B72C2">
        <w:rPr>
          <w:i/>
          <w:lang w:val="pl-PL"/>
        </w:rPr>
        <w:t>Wrocławskie Studia Wschodnie</w:t>
      </w:r>
      <w:r>
        <w:rPr>
          <w:lang w:val="pl-PL"/>
        </w:rPr>
        <w:t>. 2018. T. 22. S. 165-177.</w:t>
      </w:r>
    </w:p>
    <w:p w:rsidR="00A7341B" w:rsidRPr="00A7341B" w:rsidRDefault="00A7341B" w:rsidP="00A7341B">
      <w:pPr>
        <w:ind w:left="360" w:firstLine="0"/>
        <w:jc w:val="center"/>
        <w:rPr>
          <w:i/>
        </w:rPr>
      </w:pPr>
      <w:r>
        <w:rPr>
          <w:i/>
        </w:rPr>
        <w:t>Матеріали наукових конференцій</w:t>
      </w:r>
    </w:p>
    <w:p w:rsidR="00D72561" w:rsidRPr="00112D5E" w:rsidRDefault="00D72561" w:rsidP="00D72561">
      <w:pPr>
        <w:pStyle w:val="a9"/>
        <w:numPr>
          <w:ilvl w:val="0"/>
          <w:numId w:val="2"/>
        </w:numPr>
      </w:pPr>
      <w:r>
        <w:t>ІV Міжнародна наукова конференція “Україна і Велике князівство Литовське в XІV – XVIII ст.: політичні, економічні, міжнаціональні та соціокультурні відносини в загальноєвропейському вимірі”: тези доповідей (Кам’янець-Подільський, 16-19 вересня 2015 р.). Київ: Інститут історії України НАНУ, 2015. 91 с.</w:t>
      </w:r>
    </w:p>
    <w:p w:rsidR="00D72561" w:rsidRDefault="00D72561" w:rsidP="00FC0FA8">
      <w:pPr>
        <w:pStyle w:val="a9"/>
        <w:numPr>
          <w:ilvl w:val="0"/>
          <w:numId w:val="2"/>
        </w:numPr>
      </w:pPr>
      <w:r>
        <w:t>V Міжнародна наукова конференція “Україна і Велике князівство Литовське в XІV – XVIII ст.: політичні, економічні, міжнаціональні та соціокультурні відносини в загальноєвропейському вимірі”: тези доповідей (Кам’янець-Подільський, 13-16 вересня 2017 р.). Київ: Інститут історії України НАНУ, 2017. 88 с.</w:t>
      </w:r>
    </w:p>
    <w:p w:rsidR="00D72561" w:rsidRDefault="00D72561" w:rsidP="00D72561">
      <w:pPr>
        <w:pStyle w:val="a9"/>
        <w:numPr>
          <w:ilvl w:val="0"/>
          <w:numId w:val="2"/>
        </w:numPr>
      </w:pPr>
      <w:r>
        <w:t>VІ Міжнародна наукова конференція “Україна і Велике князівство Литовське в XІV – XVIII ст.: політичні, економічні, міжнаціональні та соціокультурні відносини в загальноєвропейському вимірі”: тези доповідей (Кам’янець-Подільський, 18-21 вересня 2019 р.). Київ: Інститут історії України НАНУ, 2019. 90 с.</w:t>
      </w:r>
    </w:p>
    <w:p w:rsidR="00A80D02" w:rsidRPr="00112D5E" w:rsidRDefault="00A80D02" w:rsidP="00D72561">
      <w:pPr>
        <w:pStyle w:val="a9"/>
        <w:numPr>
          <w:ilvl w:val="0"/>
          <w:numId w:val="2"/>
        </w:numPr>
      </w:pPr>
      <w:r>
        <w:rPr>
          <w:lang w:val="en-US"/>
        </w:rPr>
        <w:lastRenderedPageBreak/>
        <w:t>Ru</w:t>
      </w:r>
      <w:r w:rsidRPr="009C2F6C">
        <w:rPr>
          <w:lang w:val="en-US"/>
        </w:rPr>
        <w:t>ś</w:t>
      </w:r>
      <w:r>
        <w:rPr>
          <w:lang w:val="en-US"/>
        </w:rPr>
        <w:t xml:space="preserve"> and countries of the Latin culture (10</w:t>
      </w:r>
      <w:r w:rsidRPr="00A80D02">
        <w:rPr>
          <w:vertAlign w:val="superscript"/>
          <w:lang w:val="en-US"/>
        </w:rPr>
        <w:t>th</w:t>
      </w:r>
      <w:r>
        <w:rPr>
          <w:lang w:val="en-US"/>
        </w:rPr>
        <w:t xml:space="preserve"> –16</w:t>
      </w:r>
      <w:r w:rsidRPr="00A80D02">
        <w:rPr>
          <w:vertAlign w:val="superscript"/>
          <w:lang w:val="en-US"/>
        </w:rPr>
        <w:t>th</w:t>
      </w:r>
      <w:r>
        <w:rPr>
          <w:lang w:val="en-US"/>
        </w:rPr>
        <w:t> c.): publication from the 6</w:t>
      </w:r>
      <w:r w:rsidRPr="00A80D02">
        <w:rPr>
          <w:vertAlign w:val="superscript"/>
          <w:lang w:val="en-US"/>
        </w:rPr>
        <w:t>th</w:t>
      </w:r>
      <w:r>
        <w:rPr>
          <w:lang w:val="en-US"/>
        </w:rPr>
        <w:t xml:space="preserve"> International Scientific Conference, (Krakow, 26</w:t>
      </w:r>
      <w:r w:rsidRPr="00A80D02">
        <w:rPr>
          <w:vertAlign w:val="superscript"/>
          <w:lang w:val="en-US"/>
        </w:rPr>
        <w:t>th</w:t>
      </w:r>
      <w:r>
        <w:rPr>
          <w:lang w:val="en-US"/>
        </w:rPr>
        <w:t xml:space="preserve"> – 28</w:t>
      </w:r>
      <w:r w:rsidRPr="00A80D02">
        <w:rPr>
          <w:vertAlign w:val="superscript"/>
          <w:lang w:val="en-US"/>
        </w:rPr>
        <w:t>th</w:t>
      </w:r>
      <w:r>
        <w:rPr>
          <w:lang w:val="en-US"/>
        </w:rPr>
        <w:t xml:space="preserve"> November 2015) / editor Vitaliy Nagirnyj; revision, translation Magda Arsenicz, Magdalena </w:t>
      </w:r>
      <w:r w:rsidRPr="009C2F6C">
        <w:rPr>
          <w:lang w:val="en-US"/>
        </w:rPr>
        <w:t xml:space="preserve">Frączek, Jakub Jezierski, Monika Kamińska, Halyna Poslavska, Arkadiusz Siwko, Andriy Stasiuk. </w:t>
      </w:r>
      <w:r>
        <w:rPr>
          <w:lang w:val="pl-PL"/>
        </w:rPr>
        <w:t>Kraków: Zakład Historii Europy Wschodniej. Instytut Historii. Uniwersytet Jagielloński, 2016. 335 s.</w:t>
      </w:r>
    </w:p>
    <w:p w:rsidR="00A7341B" w:rsidRPr="00A7341B" w:rsidRDefault="00A7341B" w:rsidP="00A7341B">
      <w:pPr>
        <w:ind w:left="360" w:firstLine="0"/>
        <w:jc w:val="center"/>
        <w:rPr>
          <w:i/>
        </w:rPr>
      </w:pPr>
      <w:r w:rsidRPr="00A7341B">
        <w:rPr>
          <w:i/>
        </w:rPr>
        <w:t>Довідкові видання</w:t>
      </w:r>
    </w:p>
    <w:p w:rsidR="001C518A" w:rsidRDefault="00A7341B" w:rsidP="00A7341B">
      <w:pPr>
        <w:pStyle w:val="a9"/>
        <w:numPr>
          <w:ilvl w:val="0"/>
          <w:numId w:val="2"/>
        </w:numPr>
      </w:pPr>
      <w:r>
        <w:t>Головко О. Б. Історики-медієвісти сучасної України: довідник / відп. ред. С. А. Копилов. Кам’янець-Подільський: Кам’нець-Подільський національний університет ім. Івана Огієнка, 2016. 68 с.</w:t>
      </w:r>
    </w:p>
    <w:p w:rsidR="00A7341B" w:rsidRDefault="00A7341B" w:rsidP="00A7341B">
      <w:pPr>
        <w:pStyle w:val="a9"/>
        <w:numPr>
          <w:ilvl w:val="0"/>
          <w:numId w:val="2"/>
        </w:numPr>
      </w:pPr>
      <w:r>
        <w:t>Україна і українці очима світу: бібліографічний</w:t>
      </w:r>
      <w:r w:rsidR="00A80D02">
        <w:t xml:space="preserve"> покажчик / НПБУ; упор. О. І. Бі</w:t>
      </w:r>
      <w:r>
        <w:t>лик, К. М. Науменко; наук. ред. В. О. Кононенко. Київ, 2018. 248 с.</w:t>
      </w:r>
    </w:p>
    <w:p w:rsidR="00D25F04" w:rsidRPr="00D25F04" w:rsidRDefault="00D25F04" w:rsidP="00D25F04">
      <w:pPr>
        <w:ind w:left="360" w:firstLine="0"/>
        <w:jc w:val="center"/>
        <w:rPr>
          <w:i/>
        </w:rPr>
      </w:pPr>
      <w:r w:rsidRPr="00D25F04">
        <w:rPr>
          <w:i/>
        </w:rPr>
        <w:t>Інтернет-ресурси</w:t>
      </w:r>
    </w:p>
    <w:p w:rsidR="00D25F04" w:rsidRDefault="00A9503D" w:rsidP="00A7341B">
      <w:pPr>
        <w:pStyle w:val="a9"/>
        <w:numPr>
          <w:ilvl w:val="0"/>
          <w:numId w:val="2"/>
        </w:numPr>
      </w:pPr>
      <w:hyperlink r:id="rId10" w:history="1">
        <w:r w:rsidR="00D25F04">
          <w:rPr>
            <w:rStyle w:val="ac"/>
          </w:rPr>
          <w:t>http://history.org.ua/uk</w:t>
        </w:r>
      </w:hyperlink>
    </w:p>
    <w:p w:rsidR="00D25F04" w:rsidRDefault="00A9503D" w:rsidP="00A7341B">
      <w:pPr>
        <w:pStyle w:val="a9"/>
        <w:numPr>
          <w:ilvl w:val="0"/>
          <w:numId w:val="2"/>
        </w:numPr>
      </w:pPr>
      <w:hyperlink r:id="rId11" w:history="1">
        <w:r w:rsidR="00D25F04">
          <w:rPr>
            <w:rStyle w:val="ac"/>
          </w:rPr>
          <w:t>https://iananu.org.ua/pro-institut</w:t>
        </w:r>
      </w:hyperlink>
    </w:p>
    <w:p w:rsidR="00D25F04" w:rsidRDefault="00A9503D" w:rsidP="00A7341B">
      <w:pPr>
        <w:pStyle w:val="a9"/>
        <w:numPr>
          <w:ilvl w:val="0"/>
          <w:numId w:val="2"/>
        </w:numPr>
      </w:pPr>
      <w:hyperlink r:id="rId12" w:history="1">
        <w:r w:rsidR="00D25F04">
          <w:rPr>
            <w:rStyle w:val="ac"/>
          </w:rPr>
          <w:t>http://archeos.org.ua/</w:t>
        </w:r>
      </w:hyperlink>
    </w:p>
    <w:p w:rsidR="00D25F04" w:rsidRPr="00A9230C" w:rsidRDefault="00A9503D" w:rsidP="00A7341B">
      <w:pPr>
        <w:pStyle w:val="a9"/>
        <w:numPr>
          <w:ilvl w:val="0"/>
          <w:numId w:val="2"/>
        </w:numPr>
      </w:pPr>
      <w:hyperlink r:id="rId13" w:history="1">
        <w:r w:rsidR="00D25F04">
          <w:rPr>
            <w:rStyle w:val="ac"/>
          </w:rPr>
          <w:t>http://www.nbuv.gov.ua/</w:t>
        </w:r>
      </w:hyperlink>
    </w:p>
    <w:sectPr w:rsidR="00D25F04" w:rsidRPr="00A9230C" w:rsidSect="00F13B9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A5A" w:rsidRDefault="00FF5A5A" w:rsidP="00F13B99">
      <w:pPr>
        <w:spacing w:line="240" w:lineRule="auto"/>
      </w:pPr>
      <w:r>
        <w:separator/>
      </w:r>
    </w:p>
  </w:endnote>
  <w:endnote w:type="continuationSeparator" w:id="0">
    <w:p w:rsidR="00FF5A5A" w:rsidRDefault="00FF5A5A" w:rsidP="00F13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A5A" w:rsidRDefault="00FF5A5A" w:rsidP="00F13B99">
      <w:pPr>
        <w:spacing w:line="240" w:lineRule="auto"/>
      </w:pPr>
      <w:r>
        <w:separator/>
      </w:r>
    </w:p>
  </w:footnote>
  <w:footnote w:type="continuationSeparator" w:id="0">
    <w:p w:rsidR="00FF5A5A" w:rsidRDefault="00FF5A5A" w:rsidP="00F13B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09" w:rsidRDefault="00A9503D" w:rsidP="00F13B99">
    <w:pPr>
      <w:pStyle w:val="a4"/>
      <w:framePr w:wrap="around" w:vAnchor="text" w:hAnchor="margin" w:xAlign="right" w:y="1"/>
      <w:rPr>
        <w:rStyle w:val="a6"/>
      </w:rPr>
    </w:pPr>
    <w:r>
      <w:rPr>
        <w:rStyle w:val="a6"/>
      </w:rPr>
      <w:fldChar w:fldCharType="begin"/>
    </w:r>
    <w:r w:rsidR="00E15609">
      <w:rPr>
        <w:rStyle w:val="a6"/>
      </w:rPr>
      <w:instrText xml:space="preserve">PAGE  </w:instrText>
    </w:r>
    <w:r>
      <w:rPr>
        <w:rStyle w:val="a6"/>
      </w:rPr>
      <w:fldChar w:fldCharType="end"/>
    </w:r>
  </w:p>
  <w:p w:rsidR="00E15609" w:rsidRDefault="00E15609" w:rsidP="00F13B9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09" w:rsidRPr="000E521C" w:rsidRDefault="00A9503D" w:rsidP="00F13B99">
    <w:pPr>
      <w:pStyle w:val="a4"/>
      <w:framePr w:wrap="around" w:vAnchor="text" w:hAnchor="margin" w:xAlign="right" w:y="1"/>
      <w:rPr>
        <w:rStyle w:val="a6"/>
        <w:rFonts w:ascii="Imprint MT Shadow" w:hAnsi="Imprint MT Shadow"/>
      </w:rPr>
    </w:pPr>
    <w:r w:rsidRPr="000E521C">
      <w:rPr>
        <w:rStyle w:val="a6"/>
        <w:rFonts w:ascii="Imprint MT Shadow" w:hAnsi="Imprint MT Shadow"/>
      </w:rPr>
      <w:fldChar w:fldCharType="begin"/>
    </w:r>
    <w:r w:rsidR="00E15609" w:rsidRPr="000E521C">
      <w:rPr>
        <w:rStyle w:val="a6"/>
        <w:rFonts w:ascii="Imprint MT Shadow" w:hAnsi="Imprint MT Shadow"/>
      </w:rPr>
      <w:instrText xml:space="preserve">PAGE  </w:instrText>
    </w:r>
    <w:r w:rsidRPr="000E521C">
      <w:rPr>
        <w:rStyle w:val="a6"/>
        <w:rFonts w:ascii="Imprint MT Shadow" w:hAnsi="Imprint MT Shadow"/>
      </w:rPr>
      <w:fldChar w:fldCharType="separate"/>
    </w:r>
    <w:r w:rsidR="004778D6">
      <w:rPr>
        <w:rStyle w:val="a6"/>
        <w:rFonts w:ascii="Imprint MT Shadow" w:hAnsi="Imprint MT Shadow"/>
        <w:noProof/>
      </w:rPr>
      <w:t>19</w:t>
    </w:r>
    <w:r w:rsidRPr="000E521C">
      <w:rPr>
        <w:rStyle w:val="a6"/>
        <w:rFonts w:ascii="Imprint MT Shadow" w:hAnsi="Imprint MT Shadow"/>
      </w:rPr>
      <w:fldChar w:fldCharType="end"/>
    </w:r>
  </w:p>
  <w:p w:rsidR="00E15609" w:rsidRDefault="00E15609" w:rsidP="00F13B9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AED"/>
    <w:multiLevelType w:val="hybridMultilevel"/>
    <w:tmpl w:val="56487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6BEF"/>
    <w:multiLevelType w:val="hybridMultilevel"/>
    <w:tmpl w:val="E7B6E5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85B2DE0"/>
    <w:multiLevelType w:val="hybridMultilevel"/>
    <w:tmpl w:val="31E6CF34"/>
    <w:lvl w:ilvl="0" w:tplc="00000009">
      <w:start w:val="4"/>
      <w:numFmt w:val="bullet"/>
      <w:lvlText w:val="-"/>
      <w:lvlJc w:val="left"/>
      <w:pPr>
        <w:ind w:left="720" w:hanging="360"/>
      </w:pPr>
      <w:rPr>
        <w:rFonts w:ascii="Times New Roman" w:hAnsi="Times New Roman" w:cs="Times New Roman"/>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1187610"/>
    <w:multiLevelType w:val="hybridMultilevel"/>
    <w:tmpl w:val="4F445608"/>
    <w:lvl w:ilvl="0" w:tplc="4448DD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63D91"/>
    <w:rsid w:val="000007D0"/>
    <w:rsid w:val="00004500"/>
    <w:rsid w:val="00014D61"/>
    <w:rsid w:val="0002007D"/>
    <w:rsid w:val="000E521C"/>
    <w:rsid w:val="00112D5E"/>
    <w:rsid w:val="00174EA2"/>
    <w:rsid w:val="00195265"/>
    <w:rsid w:val="001C3C5A"/>
    <w:rsid w:val="001C518A"/>
    <w:rsid w:val="00262FB6"/>
    <w:rsid w:val="002C71AF"/>
    <w:rsid w:val="003579E1"/>
    <w:rsid w:val="00372728"/>
    <w:rsid w:val="00377599"/>
    <w:rsid w:val="003B4943"/>
    <w:rsid w:val="003B72C2"/>
    <w:rsid w:val="003D4E4F"/>
    <w:rsid w:val="004778D6"/>
    <w:rsid w:val="004C30F2"/>
    <w:rsid w:val="004D110C"/>
    <w:rsid w:val="004D50CD"/>
    <w:rsid w:val="00517C5C"/>
    <w:rsid w:val="0053519D"/>
    <w:rsid w:val="00574BC9"/>
    <w:rsid w:val="00651BDD"/>
    <w:rsid w:val="0065265F"/>
    <w:rsid w:val="0068357F"/>
    <w:rsid w:val="006D37B1"/>
    <w:rsid w:val="0079196C"/>
    <w:rsid w:val="0080543A"/>
    <w:rsid w:val="00814DB9"/>
    <w:rsid w:val="008D0456"/>
    <w:rsid w:val="00923089"/>
    <w:rsid w:val="009C2F6C"/>
    <w:rsid w:val="009E4862"/>
    <w:rsid w:val="00A63D91"/>
    <w:rsid w:val="00A7341B"/>
    <w:rsid w:val="00A80D02"/>
    <w:rsid w:val="00A879D6"/>
    <w:rsid w:val="00A91204"/>
    <w:rsid w:val="00A92296"/>
    <w:rsid w:val="00A9230C"/>
    <w:rsid w:val="00A9503D"/>
    <w:rsid w:val="00AA50F6"/>
    <w:rsid w:val="00AD0D21"/>
    <w:rsid w:val="00B6414D"/>
    <w:rsid w:val="00BA0AF4"/>
    <w:rsid w:val="00C340C8"/>
    <w:rsid w:val="00C57316"/>
    <w:rsid w:val="00C83293"/>
    <w:rsid w:val="00CD08A5"/>
    <w:rsid w:val="00D25F04"/>
    <w:rsid w:val="00D334EA"/>
    <w:rsid w:val="00D72561"/>
    <w:rsid w:val="00D94826"/>
    <w:rsid w:val="00DC2403"/>
    <w:rsid w:val="00E10D9F"/>
    <w:rsid w:val="00E14E44"/>
    <w:rsid w:val="00E15609"/>
    <w:rsid w:val="00EA3B5E"/>
    <w:rsid w:val="00F10D38"/>
    <w:rsid w:val="00F13B99"/>
    <w:rsid w:val="00F44E01"/>
    <w:rsid w:val="00F717C8"/>
    <w:rsid w:val="00F76895"/>
    <w:rsid w:val="00F81C48"/>
    <w:rsid w:val="00FA4E1A"/>
    <w:rsid w:val="00FC0FA8"/>
    <w:rsid w:val="00FF5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1"/>
    <w:pPr>
      <w:spacing w:line="360" w:lineRule="auto"/>
      <w:ind w:firstLine="709"/>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F13B9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header"/>
    <w:basedOn w:val="a"/>
    <w:link w:val="a5"/>
    <w:uiPriority w:val="99"/>
    <w:unhideWhenUsed/>
    <w:rsid w:val="00F13B99"/>
    <w:pPr>
      <w:tabs>
        <w:tab w:val="center" w:pos="4677"/>
        <w:tab w:val="right" w:pos="9355"/>
      </w:tabs>
      <w:spacing w:line="240" w:lineRule="auto"/>
    </w:pPr>
  </w:style>
  <w:style w:type="character" w:customStyle="1" w:styleId="a5">
    <w:name w:val="Верхний колонтитул Знак"/>
    <w:basedOn w:val="a0"/>
    <w:link w:val="a4"/>
    <w:uiPriority w:val="99"/>
    <w:rsid w:val="00F13B99"/>
    <w:rPr>
      <w:rFonts w:ascii="Times New Roman" w:hAnsi="Times New Roman"/>
      <w:lang w:val="uk-UA"/>
    </w:rPr>
  </w:style>
  <w:style w:type="character" w:styleId="a6">
    <w:name w:val="page number"/>
    <w:basedOn w:val="a0"/>
    <w:uiPriority w:val="99"/>
    <w:semiHidden/>
    <w:unhideWhenUsed/>
    <w:rsid w:val="00F13B99"/>
  </w:style>
  <w:style w:type="paragraph" w:styleId="a7">
    <w:name w:val="footer"/>
    <w:basedOn w:val="a"/>
    <w:link w:val="a8"/>
    <w:uiPriority w:val="99"/>
    <w:unhideWhenUsed/>
    <w:rsid w:val="000E521C"/>
    <w:pPr>
      <w:tabs>
        <w:tab w:val="center" w:pos="4677"/>
        <w:tab w:val="right" w:pos="9355"/>
      </w:tabs>
      <w:spacing w:line="240" w:lineRule="auto"/>
    </w:pPr>
  </w:style>
  <w:style w:type="character" w:customStyle="1" w:styleId="a8">
    <w:name w:val="Нижний колонтитул Знак"/>
    <w:basedOn w:val="a0"/>
    <w:link w:val="a7"/>
    <w:uiPriority w:val="99"/>
    <w:rsid w:val="000E521C"/>
    <w:rPr>
      <w:rFonts w:ascii="Times New Roman" w:hAnsi="Times New Roman"/>
      <w:lang w:val="uk-UA"/>
    </w:rPr>
  </w:style>
  <w:style w:type="paragraph" w:styleId="a9">
    <w:name w:val="List Paragraph"/>
    <w:basedOn w:val="a"/>
    <w:uiPriority w:val="34"/>
    <w:qFormat/>
    <w:rsid w:val="00B6414D"/>
    <w:pPr>
      <w:ind w:left="720"/>
      <w:contextualSpacing/>
    </w:pPr>
  </w:style>
  <w:style w:type="table" w:styleId="1-1">
    <w:name w:val="Medium Grid 1 Accent 1"/>
    <w:basedOn w:val="a1"/>
    <w:uiPriority w:val="67"/>
    <w:rsid w:val="001C518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E10D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E10D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5">
    <w:name w:val="Medium List 2 Accent 5"/>
    <w:basedOn w:val="a1"/>
    <w:uiPriority w:val="66"/>
    <w:rsid w:val="00E10D9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Balloon Text"/>
    <w:basedOn w:val="a"/>
    <w:link w:val="ab"/>
    <w:uiPriority w:val="99"/>
    <w:semiHidden/>
    <w:unhideWhenUsed/>
    <w:rsid w:val="0037759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7599"/>
    <w:rPr>
      <w:rFonts w:ascii="Tahoma" w:hAnsi="Tahoma" w:cs="Tahoma"/>
      <w:sz w:val="16"/>
      <w:szCs w:val="16"/>
      <w:lang w:val="uk-UA"/>
    </w:rPr>
  </w:style>
  <w:style w:type="character" w:customStyle="1" w:styleId="apple-converted-space">
    <w:name w:val="apple-converted-space"/>
    <w:rsid w:val="00E15609"/>
    <w:rPr>
      <w:rFonts w:cs="Times New Roman"/>
    </w:rPr>
  </w:style>
  <w:style w:type="character" w:styleId="ac">
    <w:name w:val="Hyperlink"/>
    <w:basedOn w:val="a0"/>
    <w:uiPriority w:val="99"/>
    <w:semiHidden/>
    <w:unhideWhenUsed/>
    <w:rsid w:val="00D25F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buv.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eos.org.u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nanu.org.ua/pro-instit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story.org.ua/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480E-F1ED-4690-BC7F-48ECC783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Оля</cp:lastModifiedBy>
  <cp:revision>2</cp:revision>
  <cp:lastPrinted>2020-03-12T10:45:00Z</cp:lastPrinted>
  <dcterms:created xsi:type="dcterms:W3CDTF">2020-05-05T10:25:00Z</dcterms:created>
  <dcterms:modified xsi:type="dcterms:W3CDTF">2020-05-05T10:25:00Z</dcterms:modified>
</cp:coreProperties>
</file>